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768519" w14:textId="476C13A7" w:rsidR="00700715" w:rsidRPr="00FC7BBB" w:rsidRDefault="00700715" w:rsidP="00700715">
      <w:pPr>
        <w:tabs>
          <w:tab w:val="right" w:pos="9360"/>
        </w:tabs>
        <w:spacing w:after="0"/>
        <w:rPr>
          <w:rFonts w:ascii="Arial" w:hAnsi="Arial" w:cs="Arial"/>
          <w:b/>
          <w:i/>
          <w:sz w:val="24"/>
          <w:lang w:eastAsia="zh-CN"/>
        </w:rPr>
      </w:pPr>
      <w:bookmarkStart w:id="0" w:name="Source"/>
      <w:bookmarkEnd w:id="0"/>
      <w:r>
        <w:rPr>
          <w:rFonts w:ascii="Arial" w:hAnsi="Arial" w:cs="Arial"/>
          <w:b/>
          <w:sz w:val="24"/>
          <w:lang w:val="en-US"/>
        </w:rPr>
        <w:t>3GPP TSG RAN WG1 Meeting #AH-1901</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Pr>
          <w:rFonts w:ascii="Arial" w:hAnsi="Arial" w:cs="Arial"/>
          <w:b/>
          <w:sz w:val="24"/>
        </w:rPr>
        <w:t>R1-1900474</w:t>
      </w:r>
    </w:p>
    <w:p w14:paraId="71DCD6A9" w14:textId="77777777" w:rsidR="00700715" w:rsidRPr="00FC7BBB" w:rsidRDefault="00700715" w:rsidP="00700715">
      <w:pPr>
        <w:spacing w:after="0"/>
        <w:rPr>
          <w:rFonts w:ascii="Arial" w:hAnsi="Arial" w:cs="Arial"/>
          <w:b/>
          <w:sz w:val="24"/>
        </w:rPr>
      </w:pPr>
      <w:r>
        <w:rPr>
          <w:rFonts w:ascii="Arial" w:hAnsi="Arial" w:cs="Arial"/>
          <w:b/>
          <w:sz w:val="24"/>
          <w:lang w:val="en-US"/>
        </w:rPr>
        <w:t>Taipei, Taiwan, January 21</w:t>
      </w:r>
      <w:r>
        <w:rPr>
          <w:rFonts w:ascii="Arial" w:hAnsi="Arial" w:cs="Arial"/>
          <w:b/>
          <w:sz w:val="24"/>
          <w:vertAlign w:val="superscript"/>
          <w:lang w:val="en-US"/>
        </w:rPr>
        <w:t>th</w:t>
      </w:r>
      <w:r>
        <w:rPr>
          <w:rFonts w:ascii="Arial" w:hAnsi="Arial" w:cs="Arial"/>
          <w:b/>
          <w:sz w:val="24"/>
          <w:lang w:val="en-US"/>
        </w:rPr>
        <w:t xml:space="preserve"> – 25</w:t>
      </w:r>
      <w:r w:rsidRPr="003E5A52">
        <w:rPr>
          <w:rFonts w:ascii="Arial" w:hAnsi="Arial" w:cs="Arial"/>
          <w:b/>
          <w:sz w:val="24"/>
          <w:vertAlign w:val="superscript"/>
          <w:lang w:val="en-US"/>
        </w:rPr>
        <w:t>th</w:t>
      </w:r>
      <w:r>
        <w:rPr>
          <w:rFonts w:ascii="Arial" w:hAnsi="Arial" w:cs="Arial"/>
          <w:b/>
          <w:sz w:val="24"/>
          <w:lang w:val="en-US"/>
        </w:rPr>
        <w:t>, 2019</w:t>
      </w:r>
      <w:r w:rsidRPr="00FC7BBB">
        <w:rPr>
          <w:rFonts w:ascii="Arial" w:hAnsi="Arial" w:cs="Arial"/>
          <w:b/>
          <w:sz w:val="24"/>
        </w:rPr>
        <w:t xml:space="preserve">  </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00CFC8A9" w:rsidR="00700715" w:rsidRDefault="00700715" w:rsidP="00700715">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Pr>
          <w:rFonts w:ascii="Arial" w:hAnsi="Arial" w:cs="Arial"/>
          <w:b/>
          <w:bCs/>
          <w:sz w:val="24"/>
          <w:lang w:val="en-US"/>
        </w:rPr>
        <w:t>7.2.2.2.5</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74F857BF" w:rsidR="00700715" w:rsidRPr="00700715"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sidRPr="0099619E">
        <w:rPr>
          <w:rFonts w:ascii="Arial" w:hAnsi="Arial" w:cs="Arial"/>
          <w:b/>
          <w:bCs/>
          <w:sz w:val="24"/>
          <w:lang w:val="en-US"/>
        </w:rPr>
        <w:t>Title:</w:t>
      </w:r>
      <w:r w:rsidRPr="0099619E">
        <w:rPr>
          <w:rFonts w:ascii="Arial" w:hAnsi="Arial" w:cs="Arial"/>
          <w:b/>
          <w:bCs/>
          <w:sz w:val="24"/>
          <w:lang w:val="en-US"/>
        </w:rPr>
        <w:tab/>
      </w:r>
      <w:r w:rsidRPr="00700715">
        <w:rPr>
          <w:rFonts w:ascii="Arial" w:hAnsi="Arial" w:cs="Arial"/>
          <w:b/>
          <w:bCs/>
          <w:sz w:val="24"/>
          <w:lang w:val="en-US"/>
        </w:rPr>
        <w:t>Wideband operation for NR-unlicensed</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77777777" w:rsidR="00623807" w:rsidRDefault="00E503C3">
      <w:pPr>
        <w:pStyle w:val="Heading1"/>
        <w:keepNext w:val="0"/>
        <w:widowControl w:val="0"/>
        <w:spacing w:before="480" w:after="120"/>
        <w:ind w:left="518" w:hanging="518"/>
        <w:rPr>
          <w:sz w:val="28"/>
        </w:rPr>
      </w:pPr>
      <w:r>
        <w:rPr>
          <w:sz w:val="28"/>
        </w:rPr>
        <w:t>Introduction</w:t>
      </w:r>
      <w:r w:rsidR="00DE31C2">
        <w:rPr>
          <w:sz w:val="28"/>
        </w:rPr>
        <w:t xml:space="preserve"> </w:t>
      </w:r>
    </w:p>
    <w:p w14:paraId="021D9C37" w14:textId="12AEEF08" w:rsidR="00396B04" w:rsidRDefault="00396B04">
      <w:r>
        <w:t>In RAN1 #</w:t>
      </w:r>
      <w:r w:rsidR="00FF5B34">
        <w:t>94bis</w:t>
      </w:r>
      <w:r>
        <w:t>,</w:t>
      </w:r>
      <w:r w:rsidR="00AA1021">
        <w:t xml:space="preserve"> the following</w:t>
      </w:r>
      <w:r w:rsidR="007F490A">
        <w:t xml:space="preserve"> agreement </w:t>
      </w:r>
      <w:r w:rsidR="00D66649">
        <w:t xml:space="preserve">on wideband operation </w:t>
      </w:r>
      <w:r w:rsidR="007F490A">
        <w:t>was made [1</w:t>
      </w:r>
      <w:r w:rsidR="00FF5B34">
        <w:t>]</w:t>
      </w:r>
      <w:r w:rsidR="00D66649">
        <w:t xml:space="preserve"> and LS was sent to RAN2/4 for guidelines</w:t>
      </w:r>
      <w:r w:rsidR="007F490A">
        <w:t xml:space="preserve">: </w:t>
      </w:r>
    </w:p>
    <w:tbl>
      <w:tblPr>
        <w:tblStyle w:val="TableGrid"/>
        <w:tblW w:w="0" w:type="auto"/>
        <w:tblLook w:val="04A0" w:firstRow="1" w:lastRow="0" w:firstColumn="1" w:lastColumn="0" w:noHBand="0" w:noVBand="1"/>
      </w:tblPr>
      <w:tblGrid>
        <w:gridCol w:w="9919"/>
      </w:tblGrid>
      <w:tr w:rsidR="00F770AA" w14:paraId="65BE1205" w14:textId="77777777" w:rsidTr="00F770AA">
        <w:tc>
          <w:tcPr>
            <w:tcW w:w="9919" w:type="dxa"/>
          </w:tcPr>
          <w:p w14:paraId="48E76035" w14:textId="77777777" w:rsidR="00FF5B34" w:rsidRDefault="00FF5B34" w:rsidP="00FF5B34">
            <w:pPr>
              <w:rPr>
                <w:lang w:eastAsia="x-none"/>
              </w:rPr>
            </w:pPr>
            <w:r w:rsidRPr="00315984">
              <w:rPr>
                <w:highlight w:val="green"/>
                <w:lang w:eastAsia="x-none"/>
              </w:rPr>
              <w:t>Agreement:</w:t>
            </w:r>
          </w:p>
          <w:p w14:paraId="6F62BDBF" w14:textId="77777777" w:rsidR="00FF5B34" w:rsidRDefault="00FF5B34" w:rsidP="00091888">
            <w:pPr>
              <w:numPr>
                <w:ilvl w:val="0"/>
                <w:numId w:val="14"/>
              </w:numPr>
              <w:spacing w:after="0"/>
              <w:jc w:val="left"/>
              <w:rPr>
                <w:lang w:eastAsia="x-none"/>
              </w:rPr>
            </w:pPr>
            <w:r>
              <w:rPr>
                <w:lang w:eastAsia="x-none"/>
              </w:rPr>
              <w:t xml:space="preserve">NR-U should support that a serving cell can be configured with bandwidth larger than 20 </w:t>
            </w:r>
            <w:proofErr w:type="spellStart"/>
            <w:r>
              <w:rPr>
                <w:lang w:eastAsia="x-none"/>
              </w:rPr>
              <w:t>MHz.</w:t>
            </w:r>
            <w:proofErr w:type="spellEnd"/>
          </w:p>
          <w:p w14:paraId="3A164930" w14:textId="77777777" w:rsidR="00FF5B34" w:rsidRDefault="00FF5B34" w:rsidP="00091888">
            <w:pPr>
              <w:numPr>
                <w:ilvl w:val="1"/>
                <w:numId w:val="14"/>
              </w:numPr>
              <w:spacing w:after="0"/>
              <w:jc w:val="left"/>
              <w:rPr>
                <w:lang w:eastAsia="x-none"/>
              </w:rPr>
            </w:pPr>
            <w:r>
              <w:rPr>
                <w:lang w:eastAsia="x-none"/>
              </w:rPr>
              <w:t>For DL operation, the following options for BWP-based operation within a carrier with bandwidth larger than 20 MHz can be considered.</w:t>
            </w:r>
          </w:p>
          <w:p w14:paraId="04029992" w14:textId="77777777" w:rsidR="00FF5B34" w:rsidRDefault="00FF5B34" w:rsidP="00091888">
            <w:pPr>
              <w:numPr>
                <w:ilvl w:val="2"/>
                <w:numId w:val="14"/>
              </w:numPr>
              <w:spacing w:after="0"/>
              <w:jc w:val="left"/>
              <w:rPr>
                <w:lang w:eastAsia="x-none"/>
              </w:rPr>
            </w:pPr>
            <w:r>
              <w:rPr>
                <w:lang w:eastAsia="x-none"/>
              </w:rPr>
              <w:t>Option 1a: Multiple BWPs configured, multiple BWPs activated, transmission of PDSCH on one or more BWPs</w:t>
            </w:r>
          </w:p>
          <w:p w14:paraId="72CA356D" w14:textId="77777777" w:rsidR="00FF5B34" w:rsidRDefault="00FF5B34" w:rsidP="00091888">
            <w:pPr>
              <w:numPr>
                <w:ilvl w:val="2"/>
                <w:numId w:val="14"/>
              </w:numPr>
              <w:spacing w:after="0"/>
              <w:jc w:val="left"/>
              <w:rPr>
                <w:lang w:eastAsia="x-none"/>
              </w:rPr>
            </w:pPr>
            <w:r>
              <w:rPr>
                <w:lang w:eastAsia="x-none"/>
              </w:rPr>
              <w:t>Option 1b: Multiple BWPs configured, multiple BWPs activated, transmission of PDSCH on single BWP</w:t>
            </w:r>
          </w:p>
          <w:p w14:paraId="52708A10" w14:textId="77777777" w:rsidR="00FF5B34" w:rsidRDefault="00FF5B34" w:rsidP="00091888">
            <w:pPr>
              <w:numPr>
                <w:ilvl w:val="2"/>
                <w:numId w:val="14"/>
              </w:numPr>
              <w:spacing w:after="0"/>
              <w:jc w:val="left"/>
              <w:rPr>
                <w:lang w:eastAsia="x-none"/>
              </w:rPr>
            </w:pPr>
            <w:r>
              <w:rPr>
                <w:lang w:eastAsia="x-none"/>
              </w:rPr>
              <w:t>Option 2: Multiple BWPs can be configured, single BWP activated, gNB transmits PDSCH on a single BWP if CCA is successful at gNB for the whole BWP</w:t>
            </w:r>
          </w:p>
          <w:p w14:paraId="426D5E34" w14:textId="77777777" w:rsidR="00FF5B34" w:rsidRDefault="00FF5B34" w:rsidP="00091888">
            <w:pPr>
              <w:numPr>
                <w:ilvl w:val="2"/>
                <w:numId w:val="14"/>
              </w:numPr>
              <w:spacing w:after="0"/>
              <w:jc w:val="left"/>
              <w:rPr>
                <w:lang w:eastAsia="x-none"/>
              </w:rPr>
            </w:pPr>
            <w:r>
              <w:rPr>
                <w:lang w:eastAsia="x-none"/>
              </w:rPr>
              <w:t>Option 3: Multiple BWPs can be configured, single BWP activated, gNB transmits PDSCH on parts or whole of single BWP where CCA is successful at gNB</w:t>
            </w:r>
          </w:p>
          <w:p w14:paraId="78C3DB49" w14:textId="77777777" w:rsidR="00FF5B34" w:rsidRDefault="00FF5B34" w:rsidP="00091888">
            <w:pPr>
              <w:numPr>
                <w:ilvl w:val="1"/>
                <w:numId w:val="14"/>
              </w:numPr>
              <w:spacing w:after="0"/>
              <w:jc w:val="left"/>
              <w:rPr>
                <w:lang w:eastAsia="x-none"/>
              </w:rPr>
            </w:pPr>
            <w:r>
              <w:rPr>
                <w:lang w:eastAsia="x-none"/>
              </w:rPr>
              <w:t xml:space="preserve">Note: CCA is declared to be successful or not in multiples of 20 </w:t>
            </w:r>
            <w:proofErr w:type="spellStart"/>
            <w:r>
              <w:rPr>
                <w:lang w:eastAsia="x-none"/>
              </w:rPr>
              <w:t>MHz.</w:t>
            </w:r>
            <w:proofErr w:type="spellEnd"/>
          </w:p>
          <w:p w14:paraId="0CC07D07" w14:textId="77777777" w:rsidR="00FF5B34" w:rsidRDefault="00FF5B34" w:rsidP="00091888">
            <w:pPr>
              <w:numPr>
                <w:ilvl w:val="1"/>
                <w:numId w:val="14"/>
              </w:numPr>
              <w:spacing w:after="0"/>
              <w:jc w:val="left"/>
              <w:rPr>
                <w:lang w:eastAsia="x-none"/>
              </w:rPr>
            </w:pPr>
            <w:r>
              <w:rPr>
                <w:lang w:eastAsia="x-none"/>
              </w:rPr>
              <w:t>FFS for UL operation including some or all of above options can be applied</w:t>
            </w:r>
          </w:p>
          <w:p w14:paraId="4F89329C" w14:textId="77777777" w:rsidR="00FF5B34" w:rsidRDefault="00FF5B34" w:rsidP="00091888">
            <w:pPr>
              <w:numPr>
                <w:ilvl w:val="0"/>
                <w:numId w:val="14"/>
              </w:numPr>
              <w:spacing w:after="0"/>
              <w:jc w:val="left"/>
              <w:rPr>
                <w:lang w:eastAsia="x-none"/>
              </w:rPr>
            </w:pPr>
            <w:r>
              <w:rPr>
                <w:lang w:eastAsia="x-none"/>
              </w:rPr>
              <w:t>Note: Capture the following in TR only after further discussion for down-selecting from the options in RAN1#95.</w:t>
            </w:r>
          </w:p>
          <w:p w14:paraId="7671BEF9" w14:textId="77777777" w:rsidR="00641808" w:rsidRDefault="00641808" w:rsidP="00D66649">
            <w:pPr>
              <w:spacing w:after="0"/>
              <w:jc w:val="left"/>
              <w:rPr>
                <w:lang w:eastAsia="x-none"/>
              </w:rPr>
            </w:pPr>
          </w:p>
          <w:p w14:paraId="04B83FCF" w14:textId="77777777" w:rsidR="00D66649" w:rsidRPr="00E4533E" w:rsidRDefault="00D66649" w:rsidP="00D66649">
            <w:pPr>
              <w:ind w:left="720" w:hanging="720"/>
              <w:rPr>
                <w:lang w:eastAsia="x-none"/>
              </w:rPr>
            </w:pPr>
            <w:r w:rsidRPr="00E4533E">
              <w:rPr>
                <w:highlight w:val="green"/>
                <w:lang w:eastAsia="x-none"/>
              </w:rPr>
              <w:t>Agreement:</w:t>
            </w:r>
          </w:p>
          <w:p w14:paraId="2B74AAAA" w14:textId="77777777" w:rsidR="00D66649" w:rsidRPr="00E4533E" w:rsidRDefault="00D66649" w:rsidP="00D66649">
            <w:pPr>
              <w:ind w:left="720" w:hanging="720"/>
              <w:rPr>
                <w:lang w:eastAsia="x-none"/>
              </w:rPr>
            </w:pPr>
            <w:r w:rsidRPr="00E4533E">
              <w:rPr>
                <w:lang w:eastAsia="x-none"/>
              </w:rPr>
              <w:t>Send LS to RAN4 on at least the following issues related to single wideband carrier operation, i.e., greater than 20 MHz:</w:t>
            </w:r>
          </w:p>
          <w:p w14:paraId="35C3F3A8" w14:textId="77777777" w:rsidR="00D66649" w:rsidRPr="00E4533E" w:rsidRDefault="00D66649" w:rsidP="00D66649">
            <w:pPr>
              <w:numPr>
                <w:ilvl w:val="0"/>
                <w:numId w:val="20"/>
              </w:numPr>
              <w:spacing w:after="0"/>
              <w:jc w:val="left"/>
              <w:rPr>
                <w:lang w:eastAsia="x-none"/>
              </w:rPr>
            </w:pPr>
            <w:r w:rsidRPr="00E4533E">
              <w:rPr>
                <w:lang w:eastAsia="x-none"/>
              </w:rPr>
              <w:t>Potential need for new requirements within a carrier when the carrier spans multiple LBT bandwidth pieces</w:t>
            </w:r>
          </w:p>
          <w:p w14:paraId="39673AD7" w14:textId="77777777" w:rsidR="00D66649" w:rsidRPr="00E4533E" w:rsidRDefault="00D66649" w:rsidP="00D66649">
            <w:pPr>
              <w:numPr>
                <w:ilvl w:val="0"/>
                <w:numId w:val="20"/>
              </w:numPr>
              <w:spacing w:after="0"/>
              <w:jc w:val="left"/>
              <w:rPr>
                <w:lang w:eastAsia="x-none"/>
              </w:rPr>
            </w:pPr>
            <w:r w:rsidRPr="00E4533E">
              <w:rPr>
                <w:lang w:eastAsia="x-none"/>
              </w:rPr>
              <w:t>Effect on UE receiver of interference from transmitters transmitting on parts of the same carrier</w:t>
            </w:r>
          </w:p>
          <w:p w14:paraId="48491688" w14:textId="77777777" w:rsidR="00D66649" w:rsidRPr="00E4533E" w:rsidRDefault="00D66649" w:rsidP="00D66649">
            <w:pPr>
              <w:numPr>
                <w:ilvl w:val="0"/>
                <w:numId w:val="20"/>
              </w:numPr>
              <w:spacing w:after="0"/>
              <w:jc w:val="left"/>
              <w:rPr>
                <w:lang w:eastAsia="x-none"/>
              </w:rPr>
            </w:pPr>
            <w:r w:rsidRPr="00E4533E">
              <w:rPr>
                <w:lang w:eastAsia="x-none"/>
              </w:rPr>
              <w:t>Note: Other aspects can be included in the LS if necessary</w:t>
            </w:r>
          </w:p>
          <w:p w14:paraId="36F243BC" w14:textId="77777777" w:rsidR="00D66649" w:rsidRPr="00E4533E" w:rsidRDefault="00D66649" w:rsidP="00D66649">
            <w:pPr>
              <w:numPr>
                <w:ilvl w:val="0"/>
                <w:numId w:val="20"/>
              </w:numPr>
              <w:spacing w:after="0"/>
              <w:jc w:val="left"/>
              <w:rPr>
                <w:lang w:eastAsia="x-none"/>
              </w:rPr>
            </w:pPr>
            <w:r w:rsidRPr="00E4533E">
              <w:rPr>
                <w:lang w:eastAsia="x-none"/>
              </w:rPr>
              <w:t>Note: RAN1 assumes that RAN4 will define requirements for carrier aggregation of 20 MHz carriers operating in unlicensed spectrum</w:t>
            </w:r>
          </w:p>
          <w:p w14:paraId="45E10D0A" w14:textId="42D3EE5D" w:rsidR="00D66649" w:rsidRPr="00686235" w:rsidRDefault="00D66649" w:rsidP="00D66649">
            <w:pPr>
              <w:spacing w:after="0"/>
              <w:jc w:val="left"/>
              <w:rPr>
                <w:lang w:eastAsia="x-none"/>
              </w:rPr>
            </w:pPr>
          </w:p>
        </w:tc>
      </w:tr>
    </w:tbl>
    <w:p w14:paraId="19060C4F" w14:textId="77777777" w:rsidR="00F770AA" w:rsidRDefault="00F770AA"/>
    <w:p w14:paraId="3AB13F40" w14:textId="22EDF051" w:rsidR="008A769F" w:rsidRDefault="008A769F" w:rsidP="008A769F">
      <w:pPr>
        <w:pStyle w:val="Heading1"/>
        <w:keepNext w:val="0"/>
        <w:widowControl w:val="0"/>
        <w:spacing w:before="480" w:after="120"/>
        <w:ind w:left="518" w:hanging="518"/>
        <w:rPr>
          <w:sz w:val="28"/>
        </w:rPr>
      </w:pPr>
      <w:r>
        <w:rPr>
          <w:sz w:val="28"/>
        </w:rPr>
        <w:t>Wideband operation</w:t>
      </w:r>
    </w:p>
    <w:p w14:paraId="1D2906D4" w14:textId="762322D6" w:rsidR="008A769F" w:rsidRDefault="00D66649" w:rsidP="008A769F">
      <w:r>
        <w:t>During study item</w:t>
      </w:r>
      <w:r w:rsidR="00FA4E0B">
        <w:t xml:space="preserve">, we listed up 4 alternative solutions for supporting </w:t>
      </w:r>
      <w:r w:rsidR="00EF01E8">
        <w:t xml:space="preserve">DL </w:t>
      </w:r>
      <w:r w:rsidR="00FA4E0B">
        <w:t>wideband operation</w:t>
      </w:r>
      <w:r w:rsidR="00EF01E8">
        <w:t xml:space="preserve"> larger than 20 MHz</w:t>
      </w:r>
      <w:r>
        <w:t xml:space="preserve"> but down selection is remained for work item.</w:t>
      </w:r>
    </w:p>
    <w:p w14:paraId="791F93E6" w14:textId="77777777" w:rsidR="00FA4E0B" w:rsidRDefault="00FA4E0B" w:rsidP="00EF01E8">
      <w:pPr>
        <w:numPr>
          <w:ilvl w:val="0"/>
          <w:numId w:val="15"/>
        </w:numPr>
        <w:spacing w:after="0"/>
        <w:jc w:val="left"/>
        <w:rPr>
          <w:lang w:eastAsia="x-none"/>
        </w:rPr>
      </w:pPr>
      <w:r>
        <w:rPr>
          <w:lang w:eastAsia="x-none"/>
        </w:rPr>
        <w:t>Option 1a: Multiple BWPs configured, multiple BWPs activated, transmission of PDSCH on one or more BWPs</w:t>
      </w:r>
    </w:p>
    <w:p w14:paraId="4B79C5CE" w14:textId="77777777" w:rsidR="00FA4E0B" w:rsidRDefault="00FA4E0B" w:rsidP="00EF01E8">
      <w:pPr>
        <w:numPr>
          <w:ilvl w:val="0"/>
          <w:numId w:val="15"/>
        </w:numPr>
        <w:spacing w:after="0"/>
        <w:jc w:val="left"/>
        <w:rPr>
          <w:lang w:eastAsia="x-none"/>
        </w:rPr>
      </w:pPr>
      <w:r>
        <w:rPr>
          <w:lang w:eastAsia="x-none"/>
        </w:rPr>
        <w:t>Option 1b: Multiple BWPs configured, multiple BWPs activated, transmission of PDSCH on single BWP</w:t>
      </w:r>
    </w:p>
    <w:p w14:paraId="19A6555E" w14:textId="77777777" w:rsidR="00FA4E0B" w:rsidRDefault="00FA4E0B" w:rsidP="00EF01E8">
      <w:pPr>
        <w:numPr>
          <w:ilvl w:val="0"/>
          <w:numId w:val="15"/>
        </w:numPr>
        <w:spacing w:after="0"/>
        <w:jc w:val="left"/>
        <w:rPr>
          <w:lang w:eastAsia="x-none"/>
        </w:rPr>
      </w:pPr>
      <w:r>
        <w:rPr>
          <w:lang w:eastAsia="x-none"/>
        </w:rPr>
        <w:t>Option 2: Multiple BWPs can be configured, single BWP activated, gNB transmits PDSCH on a single BWP if CCA is successful at gNB for the whole BWP</w:t>
      </w:r>
    </w:p>
    <w:p w14:paraId="1D25AF59" w14:textId="77777777" w:rsidR="00FA4E0B" w:rsidRDefault="00FA4E0B" w:rsidP="00EF01E8">
      <w:pPr>
        <w:numPr>
          <w:ilvl w:val="0"/>
          <w:numId w:val="15"/>
        </w:numPr>
        <w:spacing w:after="0"/>
        <w:jc w:val="left"/>
        <w:rPr>
          <w:lang w:eastAsia="x-none"/>
        </w:rPr>
      </w:pPr>
      <w:r>
        <w:rPr>
          <w:lang w:eastAsia="x-none"/>
        </w:rPr>
        <w:t>Option 3: Multiple BWPs can be configured, single BWP activated, gNB transmits PDSCH on parts or whole of single BWP where CCA is successful at gNB</w:t>
      </w:r>
    </w:p>
    <w:p w14:paraId="4B58096D" w14:textId="77777777" w:rsidR="00FA4E0B" w:rsidRDefault="00FA4E0B" w:rsidP="00EF01E8"/>
    <w:p w14:paraId="5E38117D" w14:textId="4C666832" w:rsidR="00EF01E8" w:rsidRDefault="00835855" w:rsidP="00EF01E8">
      <w:r>
        <w:t xml:space="preserve">Among 4 different options, option 1a/1b needs multiple active BWPs at a given time, which is not supported by Rel-15 NR and needs significant specification impacts if supported. Our basic preference is to keep a single active BWP both for UL and DL at a given time. </w:t>
      </w:r>
    </w:p>
    <w:p w14:paraId="46401BE2" w14:textId="77777777" w:rsidR="00730906" w:rsidRDefault="00730906" w:rsidP="00730906">
      <w:pPr>
        <w:rPr>
          <w:b/>
          <w:lang w:eastAsia="x-none"/>
        </w:rPr>
      </w:pPr>
      <w:r>
        <w:rPr>
          <w:b/>
          <w:szCs w:val="20"/>
          <w:lang w:val="en-US"/>
        </w:rPr>
        <w:lastRenderedPageBreak/>
        <w:t xml:space="preserve">Proposal 1: </w:t>
      </w:r>
      <w:r w:rsidRPr="00835855">
        <w:rPr>
          <w:b/>
        </w:rPr>
        <w:t>Only a single active BWP is supported both for UL and DL at a given time</w:t>
      </w:r>
      <w:r>
        <w:rPr>
          <w:b/>
          <w:lang w:eastAsia="x-none"/>
        </w:rPr>
        <w:t>.</w:t>
      </w:r>
    </w:p>
    <w:p w14:paraId="247A9926" w14:textId="77777777" w:rsidR="00730906" w:rsidRDefault="00730906" w:rsidP="006F1E68"/>
    <w:p w14:paraId="087A8138" w14:textId="77777777" w:rsidR="006F1E68" w:rsidRDefault="00835855" w:rsidP="006F1E68">
      <w:pPr>
        <w:rPr>
          <w:lang w:eastAsia="x-none"/>
        </w:rPr>
      </w:pPr>
      <w:r>
        <w:t xml:space="preserve">For option 2, it is the simplest approach but it is not possible to use available </w:t>
      </w:r>
      <w:proofErr w:type="spellStart"/>
      <w:r>
        <w:t>subbands</w:t>
      </w:r>
      <w:proofErr w:type="spellEnd"/>
      <w:r>
        <w:t xml:space="preserve"> in the case that </w:t>
      </w:r>
      <w:r>
        <w:rPr>
          <w:lang w:eastAsia="x-none"/>
        </w:rPr>
        <w:t xml:space="preserve">CCA is successful </w:t>
      </w:r>
      <w:r w:rsidR="00BB5E1D">
        <w:rPr>
          <w:lang w:eastAsia="x-none"/>
        </w:rPr>
        <w:t xml:space="preserve">for not all </w:t>
      </w:r>
      <w:proofErr w:type="spellStart"/>
      <w:r w:rsidR="00BB5E1D">
        <w:rPr>
          <w:lang w:eastAsia="x-none"/>
        </w:rPr>
        <w:t>subbands</w:t>
      </w:r>
      <w:proofErr w:type="spellEnd"/>
      <w:r>
        <w:rPr>
          <w:lang w:eastAsia="x-none"/>
        </w:rPr>
        <w:t xml:space="preserve"> inside the BWP, which may not be able to </w:t>
      </w:r>
      <w:r w:rsidR="00BB5E1D">
        <w:rPr>
          <w:lang w:eastAsia="x-none"/>
        </w:rPr>
        <w:t>take</w:t>
      </w:r>
      <w:r>
        <w:rPr>
          <w:lang w:eastAsia="x-none"/>
        </w:rPr>
        <w:t xml:space="preserve"> full benefits of wideband operation for NR-U. For option 3, there </w:t>
      </w:r>
      <w:r w:rsidR="00BB5E1D">
        <w:rPr>
          <w:lang w:eastAsia="x-none"/>
        </w:rPr>
        <w:t xml:space="preserve">may </w:t>
      </w:r>
      <w:r>
        <w:rPr>
          <w:lang w:eastAsia="x-none"/>
        </w:rPr>
        <w:t xml:space="preserve">need to be some guidelines from RAN4 as we requested their response as given in [2]. </w:t>
      </w:r>
    </w:p>
    <w:p w14:paraId="339EB527" w14:textId="77777777" w:rsidR="00730906" w:rsidRDefault="00730906" w:rsidP="006F1E68">
      <w:pPr>
        <w:rPr>
          <w:lang w:eastAsia="x-none"/>
        </w:rPr>
      </w:pPr>
    </w:p>
    <w:p w14:paraId="286C8EA1" w14:textId="3FC64054" w:rsidR="006F1E68" w:rsidRDefault="006F1E68" w:rsidP="006F1E68">
      <w:pPr>
        <w:rPr>
          <w:lang w:eastAsia="x-none"/>
        </w:rPr>
      </w:pPr>
      <w:r>
        <w:rPr>
          <w:lang w:eastAsia="x-none"/>
        </w:rPr>
        <w:t>Response LS from RAN4 has been received in RAN1, where their responses are shown below [3]:</w:t>
      </w:r>
    </w:p>
    <w:tbl>
      <w:tblPr>
        <w:tblStyle w:val="TableGrid"/>
        <w:tblW w:w="0" w:type="auto"/>
        <w:tblLook w:val="04A0" w:firstRow="1" w:lastRow="0" w:firstColumn="1" w:lastColumn="0" w:noHBand="0" w:noVBand="1"/>
      </w:tblPr>
      <w:tblGrid>
        <w:gridCol w:w="9919"/>
      </w:tblGrid>
      <w:tr w:rsidR="006F1E68" w14:paraId="3B557C0A" w14:textId="77777777" w:rsidTr="006F1E68">
        <w:tc>
          <w:tcPr>
            <w:tcW w:w="9919" w:type="dxa"/>
          </w:tcPr>
          <w:p w14:paraId="287523AC" w14:textId="77777777" w:rsidR="006F1E68" w:rsidRPr="006F1E68" w:rsidRDefault="006F1E68" w:rsidP="006F1E68">
            <w:pPr>
              <w:spacing w:after="0"/>
              <w:ind w:left="720"/>
              <w:jc w:val="left"/>
              <w:rPr>
                <w:rFonts w:ascii="Arial" w:hAnsi="Arial" w:cs="Arial"/>
                <w:i/>
                <w:color w:val="0070C0"/>
              </w:rPr>
            </w:pPr>
          </w:p>
          <w:p w14:paraId="547D3056" w14:textId="77777777" w:rsidR="006F1E68" w:rsidRPr="00ED23E1" w:rsidRDefault="006F1E68" w:rsidP="006F1E68">
            <w:pPr>
              <w:numPr>
                <w:ilvl w:val="0"/>
                <w:numId w:val="21"/>
              </w:numPr>
              <w:spacing w:after="0"/>
              <w:jc w:val="left"/>
              <w:rPr>
                <w:rFonts w:ascii="Arial" w:hAnsi="Arial" w:cs="Arial"/>
                <w:i/>
                <w:color w:val="0070C0"/>
              </w:rPr>
            </w:pPr>
            <w:r w:rsidRPr="00ED23E1">
              <w:rPr>
                <w:rFonts w:ascii="Arial" w:hAnsi="Arial" w:cs="Arial"/>
                <w:b/>
                <w:i/>
                <w:color w:val="0070C0"/>
              </w:rPr>
              <w:t>Question 1</w:t>
            </w:r>
            <w:r w:rsidRPr="00ED23E1">
              <w:rPr>
                <w:rFonts w:ascii="Arial" w:hAnsi="Arial" w:cs="Arial"/>
                <w:i/>
                <w:color w:val="0070C0"/>
              </w:rPr>
              <w:t>: Will there be a need for RF requirements within a wideband carrier (&gt; 20 MHz) that spans multiple “LBT sub-bands?” Please consider transmit/receive requirements at both gNB and UE.</w:t>
            </w:r>
          </w:p>
          <w:p w14:paraId="61B42ECE" w14:textId="77777777" w:rsidR="006F1E68" w:rsidRDefault="006F1E68" w:rsidP="006F1E68">
            <w:pPr>
              <w:rPr>
                <w:rFonts w:ascii="Arial" w:hAnsi="Arial" w:cs="Arial"/>
                <w:i/>
                <w:color w:val="0070C0"/>
              </w:rPr>
            </w:pPr>
          </w:p>
          <w:p w14:paraId="58746D53" w14:textId="77777777" w:rsidR="006F1E68" w:rsidRDefault="006F1E68" w:rsidP="006F1E68">
            <w:pPr>
              <w:ind w:left="360"/>
              <w:rPr>
                <w:lang w:val="en-US"/>
              </w:rPr>
            </w:pPr>
            <w:r w:rsidRPr="00343374">
              <w:rPr>
                <w:lang w:val="en-US"/>
              </w:rPr>
              <w:t xml:space="preserve">New RF requirements would be needed for </w:t>
            </w:r>
            <w:r>
              <w:rPr>
                <w:lang w:val="en-US"/>
              </w:rPr>
              <w:t xml:space="preserve">transmission options as described in RAN1 LS, such as: </w:t>
            </w:r>
          </w:p>
          <w:p w14:paraId="0592F6DA" w14:textId="77777777" w:rsidR="006F1E68" w:rsidRPr="00A24FC0" w:rsidRDefault="006F1E68" w:rsidP="006F1E68">
            <w:pPr>
              <w:numPr>
                <w:ilvl w:val="0"/>
                <w:numId w:val="22"/>
              </w:numPr>
              <w:spacing w:after="0"/>
              <w:ind w:left="1080"/>
              <w:jc w:val="left"/>
              <w:rPr>
                <w:lang w:val="en-US"/>
              </w:rPr>
            </w:pPr>
            <w:r w:rsidRPr="00A24FC0">
              <w:rPr>
                <w:lang w:val="en-US"/>
              </w:rPr>
              <w:t>In-carrier leakage and blocking requirement: this will be required at the “gap(s)” where CCA fails.</w:t>
            </w:r>
          </w:p>
          <w:p w14:paraId="7214B9AC" w14:textId="77777777" w:rsidR="006F1E68" w:rsidRPr="00A24FC0" w:rsidRDefault="006F1E68" w:rsidP="006F1E68">
            <w:pPr>
              <w:numPr>
                <w:ilvl w:val="0"/>
                <w:numId w:val="22"/>
              </w:numPr>
              <w:spacing w:after="0"/>
              <w:ind w:left="1080"/>
              <w:jc w:val="left"/>
              <w:rPr>
                <w:lang w:val="en-US"/>
              </w:rPr>
            </w:pPr>
            <w:r w:rsidRPr="00A24FC0">
              <w:rPr>
                <w:lang w:val="en-US"/>
              </w:rPr>
              <w:t>“Out-of-BWP” (however within the wideband carrier) leakage requirement: this may be required at the edges of BWP within the wideband carrier bandwidth.</w:t>
            </w:r>
          </w:p>
          <w:p w14:paraId="2023E955" w14:textId="77777777" w:rsidR="006F1E68" w:rsidRPr="00A24FC0" w:rsidRDefault="006F1E68" w:rsidP="006F1E68">
            <w:pPr>
              <w:ind w:left="360"/>
              <w:rPr>
                <w:lang w:val="en-US"/>
              </w:rPr>
            </w:pPr>
          </w:p>
          <w:p w14:paraId="1CBB2072" w14:textId="77777777" w:rsidR="006F1E68" w:rsidRDefault="006F1E68" w:rsidP="006F1E68">
            <w:pPr>
              <w:ind w:left="360"/>
              <w:rPr>
                <w:lang w:val="en-US"/>
              </w:rPr>
            </w:pPr>
            <w:r w:rsidRPr="00A24FC0">
              <w:rPr>
                <w:lang w:val="en-US"/>
              </w:rPr>
              <w:t>RAN4 understands that there are potential challenges to define such requirements for some of the transmission options as shown in the LS (more than 20MHz transmission bandwidth when LBT fails in any “internal” LBT sub-band in the transmission bandwidth). However, for transmissions spanning multiple contiguous LBT sub-bands, requirements can be specified. RAN4 will study all these further in future meetings.</w:t>
            </w:r>
            <w:r>
              <w:rPr>
                <w:lang w:val="en-US"/>
              </w:rPr>
              <w:t xml:space="preserve"> </w:t>
            </w:r>
          </w:p>
          <w:p w14:paraId="7A16B823" w14:textId="77777777" w:rsidR="006F1E68" w:rsidRPr="00ED23E1" w:rsidRDefault="006F1E68" w:rsidP="006F1E68">
            <w:pPr>
              <w:rPr>
                <w:lang w:val="en-US"/>
              </w:rPr>
            </w:pPr>
          </w:p>
          <w:p w14:paraId="54A31C63" w14:textId="77777777" w:rsidR="006F1E68" w:rsidRPr="00ED23E1" w:rsidRDefault="006F1E68" w:rsidP="006F1E68">
            <w:pPr>
              <w:numPr>
                <w:ilvl w:val="0"/>
                <w:numId w:val="21"/>
              </w:numPr>
              <w:spacing w:after="0"/>
              <w:jc w:val="left"/>
              <w:rPr>
                <w:rFonts w:ascii="Arial" w:hAnsi="Arial" w:cs="Arial"/>
                <w:i/>
                <w:color w:val="0070C0"/>
              </w:rPr>
            </w:pPr>
            <w:r w:rsidRPr="00ED23E1">
              <w:rPr>
                <w:rFonts w:ascii="Arial" w:hAnsi="Arial" w:cs="Arial"/>
                <w:b/>
                <w:i/>
                <w:color w:val="0070C0"/>
              </w:rPr>
              <w:t>Question 2</w:t>
            </w:r>
            <w:r w:rsidRPr="00ED23E1">
              <w:rPr>
                <w:rFonts w:ascii="Arial" w:hAnsi="Arial" w:cs="Arial"/>
                <w:i/>
                <w:color w:val="0070C0"/>
              </w:rPr>
              <w:t>: Will guard bands be needed at the edges of each “LBT sub-band”?</w:t>
            </w:r>
          </w:p>
          <w:p w14:paraId="1084DD9B" w14:textId="77777777" w:rsidR="006F1E68" w:rsidRDefault="006F1E68" w:rsidP="006F1E68">
            <w:pPr>
              <w:rPr>
                <w:lang w:val="en-US"/>
              </w:rPr>
            </w:pPr>
          </w:p>
          <w:p w14:paraId="5B4D30C9" w14:textId="37610079" w:rsidR="006F1E68" w:rsidRPr="006F1E68" w:rsidRDefault="006F1E68" w:rsidP="006F1E68">
            <w:pPr>
              <w:ind w:left="360"/>
              <w:rPr>
                <w:rFonts w:ascii="Arial" w:hAnsi="Arial" w:cs="Arial"/>
                <w:color w:val="0070C0"/>
                <w:lang w:val="en-US"/>
              </w:rPr>
            </w:pPr>
            <w:r w:rsidRPr="00A24FC0">
              <w:rPr>
                <w:lang w:val="en-US"/>
              </w:rPr>
              <w:t>Guard bands may or may not be needed and this needs further investigations depending on RF requirements for UE and gNB, etc. RAN4 would need to do further analysis</w:t>
            </w:r>
            <w:r w:rsidRPr="00343374">
              <w:rPr>
                <w:lang w:val="en-US"/>
              </w:rPr>
              <w:t xml:space="preserve"> on how to specify them.</w:t>
            </w:r>
          </w:p>
        </w:tc>
      </w:tr>
    </w:tbl>
    <w:p w14:paraId="5AFE7D9C" w14:textId="77777777" w:rsidR="006F1E68" w:rsidRDefault="006F1E68" w:rsidP="006F1E68">
      <w:pPr>
        <w:rPr>
          <w:lang w:eastAsia="x-none"/>
        </w:rPr>
      </w:pPr>
    </w:p>
    <w:p w14:paraId="19840671" w14:textId="10401537" w:rsidR="006F1E68" w:rsidRDefault="006F1E68" w:rsidP="006F1E68">
      <w:pPr>
        <w:rPr>
          <w:lang w:eastAsia="x-none"/>
        </w:rPr>
      </w:pPr>
      <w:r>
        <w:rPr>
          <w:lang w:eastAsia="x-none"/>
        </w:rPr>
        <w:t>From the LS</w:t>
      </w:r>
      <w:r w:rsidR="00A32B2C">
        <w:rPr>
          <w:lang w:eastAsia="x-none"/>
        </w:rPr>
        <w:t xml:space="preserve">, it </w:t>
      </w:r>
      <w:r w:rsidR="00730906">
        <w:rPr>
          <w:lang w:eastAsia="x-none"/>
        </w:rPr>
        <w:t>is</w:t>
      </w:r>
      <w:r w:rsidR="00A32B2C">
        <w:rPr>
          <w:lang w:eastAsia="x-none"/>
        </w:rPr>
        <w:t xml:space="preserve"> seen that RAN4 did not provide sufficient information for RAN1 to determine which option is feasible or not</w:t>
      </w:r>
      <w:r w:rsidR="00730906">
        <w:rPr>
          <w:lang w:eastAsia="x-none"/>
        </w:rPr>
        <w:t>, especially between option 2 and option 4</w:t>
      </w:r>
      <w:r w:rsidR="00A32B2C">
        <w:rPr>
          <w:lang w:eastAsia="x-none"/>
        </w:rPr>
        <w:t xml:space="preserve">. The LS also says that RAN4 need more </w:t>
      </w:r>
      <w:r w:rsidR="00730906">
        <w:rPr>
          <w:lang w:eastAsia="x-none"/>
        </w:rPr>
        <w:t>efforts</w:t>
      </w:r>
      <w:r w:rsidR="00A32B2C">
        <w:rPr>
          <w:lang w:eastAsia="x-none"/>
        </w:rPr>
        <w:t xml:space="preserve"> for the detailed response on </w:t>
      </w:r>
      <w:r w:rsidR="00730906">
        <w:rPr>
          <w:lang w:eastAsia="x-none"/>
        </w:rPr>
        <w:t>the</w:t>
      </w:r>
      <w:r w:rsidR="00A32B2C">
        <w:rPr>
          <w:lang w:eastAsia="x-none"/>
        </w:rPr>
        <w:t xml:space="preserve"> questions that RAN1 had asked. Given that the current RAN4 need more time for preparing sufficient information that RAN1 needs, it is proposed not to make </w:t>
      </w:r>
      <w:r w:rsidR="00730906">
        <w:rPr>
          <w:lang w:eastAsia="x-none"/>
        </w:rPr>
        <w:t xml:space="preserve">any </w:t>
      </w:r>
      <w:bookmarkStart w:id="1" w:name="_GoBack"/>
      <w:bookmarkEnd w:id="1"/>
      <w:r w:rsidR="00A32B2C">
        <w:rPr>
          <w:lang w:eastAsia="x-none"/>
        </w:rPr>
        <w:t>progress on wideband related discussions and wait for RAN4’s additional responses.</w:t>
      </w:r>
    </w:p>
    <w:p w14:paraId="65987411" w14:textId="77777777" w:rsidR="006F1E68" w:rsidRDefault="006F1E68" w:rsidP="006F1E68">
      <w:pPr>
        <w:rPr>
          <w:lang w:eastAsia="x-none"/>
        </w:rPr>
      </w:pPr>
    </w:p>
    <w:p w14:paraId="0A3D4745" w14:textId="053B88AF" w:rsidR="00A32B2C" w:rsidRPr="00A32B2C" w:rsidRDefault="006F1E68" w:rsidP="00A32B2C">
      <w:pPr>
        <w:spacing w:before="120" w:after="240"/>
        <w:rPr>
          <w:b/>
        </w:rPr>
      </w:pPr>
      <w:r>
        <w:rPr>
          <w:b/>
        </w:rPr>
        <w:t xml:space="preserve">Proposal 2: </w:t>
      </w:r>
      <w:r w:rsidR="007C4063" w:rsidRPr="006F1E68">
        <w:rPr>
          <w:b/>
        </w:rPr>
        <w:t>RAN1</w:t>
      </w:r>
      <w:r w:rsidR="00BB5E1D" w:rsidRPr="006F1E68">
        <w:rPr>
          <w:b/>
        </w:rPr>
        <w:t xml:space="preserve"> </w:t>
      </w:r>
      <w:r w:rsidR="00D66649" w:rsidRPr="006F1E68">
        <w:rPr>
          <w:b/>
        </w:rPr>
        <w:t>should wait until RAN4 provides sufficient information for RAN1 to select option(s)</w:t>
      </w:r>
      <w:r w:rsidR="00A32B2C">
        <w:rPr>
          <w:b/>
        </w:rPr>
        <w:t>. RAN1 should not make progress on wideband operation until RAN4 provides additional responses.</w:t>
      </w:r>
    </w:p>
    <w:p w14:paraId="499EDE34" w14:textId="77777777" w:rsidR="000176A4" w:rsidRPr="0099619E" w:rsidRDefault="000D3BDE">
      <w:pPr>
        <w:pStyle w:val="Heading1"/>
        <w:keepNext w:val="0"/>
        <w:widowControl w:val="0"/>
        <w:spacing w:before="480" w:after="120"/>
        <w:ind w:left="518"/>
        <w:rPr>
          <w:sz w:val="28"/>
          <w:lang w:val="en-US"/>
        </w:rPr>
      </w:pPr>
      <w:r w:rsidRPr="0099619E">
        <w:rPr>
          <w:sz w:val="28"/>
          <w:lang w:val="en-US"/>
        </w:rPr>
        <w:t>Conclusion</w:t>
      </w:r>
    </w:p>
    <w:p w14:paraId="293246EE" w14:textId="6F1067EF" w:rsidR="002215C1" w:rsidRDefault="002215C1" w:rsidP="002215C1">
      <w:r>
        <w:t>In this contribution,</w:t>
      </w:r>
      <w:r w:rsidRPr="005148A8">
        <w:t xml:space="preserve"> </w:t>
      </w:r>
      <w:r>
        <w:t xml:space="preserve">we discussed </w:t>
      </w:r>
      <w:r w:rsidR="006F1E68">
        <w:t>wideband operation for NR-U</w:t>
      </w:r>
      <w:r w:rsidR="003C0E28">
        <w:t xml:space="preserve"> and</w:t>
      </w:r>
      <w:r>
        <w:t xml:space="preserve"> we derived the following proposals:</w:t>
      </w:r>
    </w:p>
    <w:p w14:paraId="73F28899" w14:textId="77777777" w:rsidR="006F1E68" w:rsidRDefault="006F1E68" w:rsidP="002215C1"/>
    <w:p w14:paraId="7B45273D" w14:textId="77777777" w:rsidR="00A32B2C" w:rsidRDefault="00A32B2C" w:rsidP="00A32B2C">
      <w:pPr>
        <w:rPr>
          <w:b/>
          <w:lang w:eastAsia="x-none"/>
        </w:rPr>
      </w:pPr>
      <w:r>
        <w:rPr>
          <w:b/>
          <w:szCs w:val="20"/>
          <w:lang w:val="en-US"/>
        </w:rPr>
        <w:t xml:space="preserve">Proposal 1: </w:t>
      </w:r>
      <w:r w:rsidRPr="00835855">
        <w:rPr>
          <w:b/>
        </w:rPr>
        <w:t>Only a single active BWP is supported both for UL and DL at a given time</w:t>
      </w:r>
      <w:r>
        <w:rPr>
          <w:b/>
          <w:lang w:eastAsia="x-none"/>
        </w:rPr>
        <w:t>.</w:t>
      </w:r>
    </w:p>
    <w:p w14:paraId="26FF3F1B" w14:textId="77777777" w:rsidR="00A32B2C" w:rsidRPr="00A32B2C" w:rsidRDefault="00A32B2C" w:rsidP="00A32B2C">
      <w:pPr>
        <w:spacing w:before="120" w:after="240"/>
        <w:rPr>
          <w:b/>
        </w:rPr>
      </w:pPr>
      <w:r>
        <w:rPr>
          <w:b/>
        </w:rPr>
        <w:t xml:space="preserve">Proposal 2: </w:t>
      </w:r>
      <w:r w:rsidRPr="006F1E68">
        <w:rPr>
          <w:b/>
        </w:rPr>
        <w:t>RAN1 should wait until RAN4 provides sufficient information for RAN1 to select option(s)</w:t>
      </w:r>
      <w:r>
        <w:rPr>
          <w:b/>
        </w:rPr>
        <w:t>. RAN1 should not make progress on wideband operation until RAN4 provides additional responses.</w:t>
      </w:r>
    </w:p>
    <w:p w14:paraId="568D0875" w14:textId="77777777" w:rsidR="00427643" w:rsidRDefault="00427643" w:rsidP="00664255">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5BB1FA9C" w14:textId="69AEF402" w:rsidR="00B97E5E" w:rsidRDefault="00B97E5E" w:rsidP="00B97E5E">
      <w:pPr>
        <w:ind w:left="360"/>
      </w:pPr>
      <w:r w:rsidRPr="00D66649">
        <w:t xml:space="preserve">[1] </w:t>
      </w:r>
      <w:r w:rsidRPr="00B97E5E">
        <w:t>RAN1 Chairman’s Notes, 3GPP TSG RAN WG1 Meeting #9</w:t>
      </w:r>
      <w:r w:rsidR="00FF5B34">
        <w:t>4bis,</w:t>
      </w:r>
      <w:r w:rsidRPr="00B97E5E">
        <w:t xml:space="preserve"> </w:t>
      </w:r>
      <w:r w:rsidR="00FF5B34">
        <w:t>October</w:t>
      </w:r>
      <w:r w:rsidRPr="00B97E5E">
        <w:t>, 2018.</w:t>
      </w:r>
    </w:p>
    <w:p w14:paraId="74CC589D" w14:textId="155B4B12" w:rsidR="00835855" w:rsidRDefault="00835855" w:rsidP="00835855">
      <w:pPr>
        <w:ind w:left="360"/>
      </w:pPr>
      <w:r w:rsidRPr="00835855">
        <w:t>[</w:t>
      </w:r>
      <w:r>
        <w:t>2</w:t>
      </w:r>
      <w:r w:rsidRPr="00835855">
        <w:t xml:space="preserve">] </w:t>
      </w:r>
      <w:r>
        <w:t>R1-1812026</w:t>
      </w:r>
      <w:r w:rsidRPr="00B97E5E">
        <w:t xml:space="preserve">, </w:t>
      </w:r>
      <w:r>
        <w:t>“</w:t>
      </w:r>
      <w:bookmarkStart w:id="2" w:name="_Hlk525639161"/>
      <w:r w:rsidRPr="00835855">
        <w:t>LS on wideband carrier operation for NR-U</w:t>
      </w:r>
      <w:bookmarkEnd w:id="2"/>
      <w:r>
        <w:t>”, RAN1</w:t>
      </w:r>
    </w:p>
    <w:p w14:paraId="300B679E" w14:textId="51A1E056" w:rsidR="00D66649" w:rsidRPr="00B97E5E" w:rsidRDefault="00D66649" w:rsidP="00D66649">
      <w:pPr>
        <w:ind w:left="360"/>
      </w:pPr>
      <w:r>
        <w:lastRenderedPageBreak/>
        <w:t xml:space="preserve">[3] </w:t>
      </w:r>
      <w:r>
        <w:t>R1-1900008</w:t>
      </w:r>
      <w:r>
        <w:t>, “</w:t>
      </w:r>
      <w:r>
        <w:t>Reply LS on wideband carrier operation for NR-U</w:t>
      </w:r>
      <w:r>
        <w:t>”, RAN4</w:t>
      </w:r>
    </w:p>
    <w:p w14:paraId="3408E349" w14:textId="77777777" w:rsidR="00442AB1" w:rsidRDefault="00442AB1" w:rsidP="00B97E5E">
      <w:pPr>
        <w:pStyle w:val="BodyText"/>
        <w:overflowPunct w:val="0"/>
        <w:ind w:left="360"/>
        <w:textAlignment w:val="baseline"/>
        <w:rPr>
          <w:rFonts w:ascii="Times New Roman" w:hAnsi="Times New Roman"/>
        </w:rPr>
      </w:pPr>
    </w:p>
    <w:p w14:paraId="5404419F" w14:textId="77777777" w:rsidR="00442AB1" w:rsidRDefault="00442AB1" w:rsidP="00B97E5E">
      <w:pPr>
        <w:pStyle w:val="BodyText"/>
        <w:overflowPunct w:val="0"/>
        <w:ind w:left="360"/>
        <w:textAlignment w:val="baseline"/>
        <w:rPr>
          <w:rFonts w:ascii="Times New Roman" w:hAnsi="Times New Roman"/>
        </w:rPr>
      </w:pPr>
    </w:p>
    <w:sectPr w:rsidR="00442AB1" w:rsidSect="0012020F">
      <w:footerReference w:type="default" r:id="rId12"/>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A63071" w14:textId="77777777" w:rsidR="002C79EE" w:rsidRDefault="002C79EE"/>
  </w:endnote>
  <w:endnote w:type="continuationSeparator" w:id="0">
    <w:p w14:paraId="70355BAF" w14:textId="77777777" w:rsidR="002C79EE" w:rsidRDefault="002C79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3C5EEE" w:rsidRDefault="003C5EEE">
    <w:pPr>
      <w:pStyle w:val="Footer"/>
    </w:pPr>
  </w:p>
  <w:p w14:paraId="43FA2102" w14:textId="77777777" w:rsidR="003C5EEE" w:rsidRDefault="003C5E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ED9EB8" w14:textId="77777777" w:rsidR="002C79EE" w:rsidRDefault="002C79EE"/>
  </w:footnote>
  <w:footnote w:type="continuationSeparator" w:id="0">
    <w:p w14:paraId="190C332F" w14:textId="77777777" w:rsidR="002C79EE" w:rsidRDefault="002C79E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CEE281E"/>
    <w:multiLevelType w:val="hybridMultilevel"/>
    <w:tmpl w:val="74D8F786"/>
    <w:lvl w:ilvl="0" w:tplc="FC54C0A8">
      <w:start w:val="5"/>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9103EF3"/>
    <w:multiLevelType w:val="hybridMultilevel"/>
    <w:tmpl w:val="7FCC36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961510"/>
    <w:multiLevelType w:val="hybridMultilevel"/>
    <w:tmpl w:val="57608930"/>
    <w:lvl w:ilvl="0" w:tplc="342E4BCA">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283E7E9E"/>
    <w:multiLevelType w:val="hybridMultilevel"/>
    <w:tmpl w:val="F33CCF9C"/>
    <w:lvl w:ilvl="0" w:tplc="342E4BCA">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7B566D"/>
    <w:multiLevelType w:val="hybridMultilevel"/>
    <w:tmpl w:val="024A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3"/>
  </w:num>
  <w:num w:numId="4">
    <w:abstractNumId w:val="0"/>
  </w:num>
  <w:num w:numId="5">
    <w:abstractNumId w:val="16"/>
  </w:num>
  <w:num w:numId="6">
    <w:abstractNumId w:val="5"/>
  </w:num>
  <w:num w:numId="7">
    <w:abstractNumId w:val="9"/>
  </w:num>
  <w:num w:numId="8">
    <w:abstractNumId w:val="8"/>
  </w:num>
  <w:num w:numId="9">
    <w:abstractNumId w:val="6"/>
  </w:num>
  <w:num w:numId="10">
    <w:abstractNumId w:val="17"/>
  </w:num>
  <w:num w:numId="11">
    <w:abstractNumId w:val="1"/>
  </w:num>
  <w:num w:numId="12">
    <w:abstractNumId w:val="22"/>
  </w:num>
  <w:num w:numId="13">
    <w:abstractNumId w:val="7"/>
  </w:num>
  <w:num w:numId="14">
    <w:abstractNumId w:val="20"/>
  </w:num>
  <w:num w:numId="15">
    <w:abstractNumId w:val="18"/>
  </w:num>
  <w:num w:numId="16">
    <w:abstractNumId w:val="10"/>
  </w:num>
  <w:num w:numId="17">
    <w:abstractNumId w:val="11"/>
  </w:num>
  <w:num w:numId="18">
    <w:abstractNumId w:val="14"/>
  </w:num>
  <w:num w:numId="19">
    <w:abstractNumId w:val="19"/>
  </w:num>
  <w:num w:numId="20">
    <w:abstractNumId w:val="4"/>
  </w:num>
  <w:num w:numId="21">
    <w:abstractNumId w:val="15"/>
  </w:num>
  <w:num w:numId="22">
    <w:abstractNumId w:val="13"/>
  </w:num>
  <w:num w:numId="2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31F3"/>
    <w:rsid w:val="000041DF"/>
    <w:rsid w:val="000044A1"/>
    <w:rsid w:val="000047B3"/>
    <w:rsid w:val="00004E6C"/>
    <w:rsid w:val="0000505D"/>
    <w:rsid w:val="00005C84"/>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11DE"/>
    <w:rsid w:val="00041507"/>
    <w:rsid w:val="00041A80"/>
    <w:rsid w:val="00041D87"/>
    <w:rsid w:val="000421F9"/>
    <w:rsid w:val="00042390"/>
    <w:rsid w:val="000429E5"/>
    <w:rsid w:val="00043787"/>
    <w:rsid w:val="000440E1"/>
    <w:rsid w:val="0004453A"/>
    <w:rsid w:val="00044636"/>
    <w:rsid w:val="00044671"/>
    <w:rsid w:val="000456A5"/>
    <w:rsid w:val="00046862"/>
    <w:rsid w:val="00047971"/>
    <w:rsid w:val="00047E19"/>
    <w:rsid w:val="00050682"/>
    <w:rsid w:val="000511F0"/>
    <w:rsid w:val="0005192A"/>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888"/>
    <w:rsid w:val="0009194B"/>
    <w:rsid w:val="00091C02"/>
    <w:rsid w:val="00091EC9"/>
    <w:rsid w:val="00092260"/>
    <w:rsid w:val="00092C5D"/>
    <w:rsid w:val="00093404"/>
    <w:rsid w:val="000935A6"/>
    <w:rsid w:val="00093E16"/>
    <w:rsid w:val="00094011"/>
    <w:rsid w:val="000941AA"/>
    <w:rsid w:val="00094210"/>
    <w:rsid w:val="00095665"/>
    <w:rsid w:val="000961DD"/>
    <w:rsid w:val="00096277"/>
    <w:rsid w:val="000968CD"/>
    <w:rsid w:val="000968E5"/>
    <w:rsid w:val="00097926"/>
    <w:rsid w:val="00097D28"/>
    <w:rsid w:val="000A0CB7"/>
    <w:rsid w:val="000A1935"/>
    <w:rsid w:val="000A1F96"/>
    <w:rsid w:val="000A2F38"/>
    <w:rsid w:val="000A3443"/>
    <w:rsid w:val="000A3E10"/>
    <w:rsid w:val="000A5D78"/>
    <w:rsid w:val="000A69EC"/>
    <w:rsid w:val="000A6C22"/>
    <w:rsid w:val="000A6E36"/>
    <w:rsid w:val="000A7B2F"/>
    <w:rsid w:val="000A7EE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49B"/>
    <w:rsid w:val="000B7BB4"/>
    <w:rsid w:val="000C048A"/>
    <w:rsid w:val="000C050B"/>
    <w:rsid w:val="000C0B89"/>
    <w:rsid w:val="000C1076"/>
    <w:rsid w:val="000C17E7"/>
    <w:rsid w:val="000C1CC1"/>
    <w:rsid w:val="000C24CB"/>
    <w:rsid w:val="000C345A"/>
    <w:rsid w:val="000C3AF6"/>
    <w:rsid w:val="000C3D60"/>
    <w:rsid w:val="000C432A"/>
    <w:rsid w:val="000C4512"/>
    <w:rsid w:val="000C4F2F"/>
    <w:rsid w:val="000C539F"/>
    <w:rsid w:val="000C53E1"/>
    <w:rsid w:val="000C5B4A"/>
    <w:rsid w:val="000C5CB8"/>
    <w:rsid w:val="000C607F"/>
    <w:rsid w:val="000C63FA"/>
    <w:rsid w:val="000C64B9"/>
    <w:rsid w:val="000C75BA"/>
    <w:rsid w:val="000D0421"/>
    <w:rsid w:val="000D06CB"/>
    <w:rsid w:val="000D156F"/>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9F2"/>
    <w:rsid w:val="000E7DF1"/>
    <w:rsid w:val="000F071B"/>
    <w:rsid w:val="000F0B3F"/>
    <w:rsid w:val="000F2CF0"/>
    <w:rsid w:val="000F32E2"/>
    <w:rsid w:val="000F32E5"/>
    <w:rsid w:val="000F3A8D"/>
    <w:rsid w:val="000F4612"/>
    <w:rsid w:val="000F4DC7"/>
    <w:rsid w:val="000F5AA1"/>
    <w:rsid w:val="000F6396"/>
    <w:rsid w:val="000F6883"/>
    <w:rsid w:val="000F7143"/>
    <w:rsid w:val="000F74D7"/>
    <w:rsid w:val="000F78F0"/>
    <w:rsid w:val="0010047D"/>
    <w:rsid w:val="00100819"/>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438A"/>
    <w:rsid w:val="00114401"/>
    <w:rsid w:val="00114DE7"/>
    <w:rsid w:val="00114E20"/>
    <w:rsid w:val="0011532B"/>
    <w:rsid w:val="0011565E"/>
    <w:rsid w:val="00115AB7"/>
    <w:rsid w:val="00115B90"/>
    <w:rsid w:val="00116A04"/>
    <w:rsid w:val="00117C0A"/>
    <w:rsid w:val="0012020F"/>
    <w:rsid w:val="00120ECE"/>
    <w:rsid w:val="00121CDA"/>
    <w:rsid w:val="00122501"/>
    <w:rsid w:val="0012268A"/>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139E"/>
    <w:rsid w:val="001514F3"/>
    <w:rsid w:val="00151579"/>
    <w:rsid w:val="001517F3"/>
    <w:rsid w:val="00151831"/>
    <w:rsid w:val="00151BC7"/>
    <w:rsid w:val="00152031"/>
    <w:rsid w:val="001520C2"/>
    <w:rsid w:val="001528C9"/>
    <w:rsid w:val="001529DB"/>
    <w:rsid w:val="00152A29"/>
    <w:rsid w:val="0015385D"/>
    <w:rsid w:val="001549BD"/>
    <w:rsid w:val="00155370"/>
    <w:rsid w:val="0015601D"/>
    <w:rsid w:val="001564BA"/>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B28"/>
    <w:rsid w:val="00167D00"/>
    <w:rsid w:val="0017046A"/>
    <w:rsid w:val="001717EF"/>
    <w:rsid w:val="001719AA"/>
    <w:rsid w:val="0017275A"/>
    <w:rsid w:val="00172D44"/>
    <w:rsid w:val="00172FF5"/>
    <w:rsid w:val="0017324A"/>
    <w:rsid w:val="00173597"/>
    <w:rsid w:val="001737CC"/>
    <w:rsid w:val="00173F96"/>
    <w:rsid w:val="0017422D"/>
    <w:rsid w:val="00174630"/>
    <w:rsid w:val="001747B9"/>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60D"/>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3D8E"/>
    <w:rsid w:val="001B41B4"/>
    <w:rsid w:val="001B53AD"/>
    <w:rsid w:val="001B5B45"/>
    <w:rsid w:val="001B686E"/>
    <w:rsid w:val="001B6A24"/>
    <w:rsid w:val="001B78A4"/>
    <w:rsid w:val="001B7D9E"/>
    <w:rsid w:val="001B7E52"/>
    <w:rsid w:val="001C0999"/>
    <w:rsid w:val="001C0A09"/>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E11AC"/>
    <w:rsid w:val="001E1538"/>
    <w:rsid w:val="001E173F"/>
    <w:rsid w:val="001E1B54"/>
    <w:rsid w:val="001E1FCE"/>
    <w:rsid w:val="001E219E"/>
    <w:rsid w:val="001E254E"/>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1F7FF5"/>
    <w:rsid w:val="00200078"/>
    <w:rsid w:val="00200301"/>
    <w:rsid w:val="00200B9D"/>
    <w:rsid w:val="00200D86"/>
    <w:rsid w:val="002011C7"/>
    <w:rsid w:val="00201385"/>
    <w:rsid w:val="00201E47"/>
    <w:rsid w:val="0020201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B1C"/>
    <w:rsid w:val="00216BED"/>
    <w:rsid w:val="00217794"/>
    <w:rsid w:val="002177B5"/>
    <w:rsid w:val="002178E9"/>
    <w:rsid w:val="00220B35"/>
    <w:rsid w:val="00221337"/>
    <w:rsid w:val="002215C1"/>
    <w:rsid w:val="00221A70"/>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4A5"/>
    <w:rsid w:val="00242530"/>
    <w:rsid w:val="002425AA"/>
    <w:rsid w:val="00242C05"/>
    <w:rsid w:val="00243954"/>
    <w:rsid w:val="00243F08"/>
    <w:rsid w:val="0024413A"/>
    <w:rsid w:val="00244D7E"/>
    <w:rsid w:val="00245189"/>
    <w:rsid w:val="00245406"/>
    <w:rsid w:val="002457C9"/>
    <w:rsid w:val="0024667F"/>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B94"/>
    <w:rsid w:val="00265E39"/>
    <w:rsid w:val="002663FB"/>
    <w:rsid w:val="002668F8"/>
    <w:rsid w:val="00266EE0"/>
    <w:rsid w:val="00270583"/>
    <w:rsid w:val="00271880"/>
    <w:rsid w:val="002718CF"/>
    <w:rsid w:val="00271E6F"/>
    <w:rsid w:val="002722A8"/>
    <w:rsid w:val="00272451"/>
    <w:rsid w:val="00274128"/>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A65"/>
    <w:rsid w:val="00283B09"/>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8C2"/>
    <w:rsid w:val="002A3992"/>
    <w:rsid w:val="002A3CA5"/>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73A6"/>
    <w:rsid w:val="002B7715"/>
    <w:rsid w:val="002B795F"/>
    <w:rsid w:val="002C0FFF"/>
    <w:rsid w:val="002C1047"/>
    <w:rsid w:val="002C116F"/>
    <w:rsid w:val="002C130C"/>
    <w:rsid w:val="002C1D16"/>
    <w:rsid w:val="002C26BF"/>
    <w:rsid w:val="002C31B8"/>
    <w:rsid w:val="002C40AC"/>
    <w:rsid w:val="002C4E8C"/>
    <w:rsid w:val="002C5282"/>
    <w:rsid w:val="002C5956"/>
    <w:rsid w:val="002C5C07"/>
    <w:rsid w:val="002C658F"/>
    <w:rsid w:val="002C6808"/>
    <w:rsid w:val="002C79EE"/>
    <w:rsid w:val="002D005C"/>
    <w:rsid w:val="002D0367"/>
    <w:rsid w:val="002D038B"/>
    <w:rsid w:val="002D055E"/>
    <w:rsid w:val="002D0AF7"/>
    <w:rsid w:val="002D1650"/>
    <w:rsid w:val="002D2344"/>
    <w:rsid w:val="002D28E1"/>
    <w:rsid w:val="002D3085"/>
    <w:rsid w:val="002D3343"/>
    <w:rsid w:val="002D35FE"/>
    <w:rsid w:val="002D39BE"/>
    <w:rsid w:val="002D3B4C"/>
    <w:rsid w:val="002D3DDA"/>
    <w:rsid w:val="002D4188"/>
    <w:rsid w:val="002D453F"/>
    <w:rsid w:val="002D47E9"/>
    <w:rsid w:val="002D534B"/>
    <w:rsid w:val="002D5430"/>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70A"/>
    <w:rsid w:val="002E3C2A"/>
    <w:rsid w:val="002E3E12"/>
    <w:rsid w:val="002E465B"/>
    <w:rsid w:val="002E47F2"/>
    <w:rsid w:val="002E4BE8"/>
    <w:rsid w:val="002E65C3"/>
    <w:rsid w:val="002E68C7"/>
    <w:rsid w:val="002E6C9E"/>
    <w:rsid w:val="002F0C99"/>
    <w:rsid w:val="002F1116"/>
    <w:rsid w:val="002F1B28"/>
    <w:rsid w:val="002F3531"/>
    <w:rsid w:val="002F3B30"/>
    <w:rsid w:val="002F3C6E"/>
    <w:rsid w:val="002F45BB"/>
    <w:rsid w:val="002F4C62"/>
    <w:rsid w:val="002F53C0"/>
    <w:rsid w:val="002F583C"/>
    <w:rsid w:val="002F5BA4"/>
    <w:rsid w:val="002F67FD"/>
    <w:rsid w:val="002F6959"/>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4DB9"/>
    <w:rsid w:val="00305046"/>
    <w:rsid w:val="003060D5"/>
    <w:rsid w:val="0030655B"/>
    <w:rsid w:val="00306BF6"/>
    <w:rsid w:val="00307CD4"/>
    <w:rsid w:val="00307D0C"/>
    <w:rsid w:val="00310498"/>
    <w:rsid w:val="00311776"/>
    <w:rsid w:val="00311E9F"/>
    <w:rsid w:val="00312049"/>
    <w:rsid w:val="00312761"/>
    <w:rsid w:val="00312D3D"/>
    <w:rsid w:val="00313466"/>
    <w:rsid w:val="00313F08"/>
    <w:rsid w:val="00313FEF"/>
    <w:rsid w:val="00314E03"/>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510"/>
    <w:rsid w:val="0032782A"/>
    <w:rsid w:val="00330352"/>
    <w:rsid w:val="0033065F"/>
    <w:rsid w:val="00330C6B"/>
    <w:rsid w:val="003314B7"/>
    <w:rsid w:val="003319FE"/>
    <w:rsid w:val="00331F77"/>
    <w:rsid w:val="003337F4"/>
    <w:rsid w:val="003338B1"/>
    <w:rsid w:val="0033422F"/>
    <w:rsid w:val="00334DC0"/>
    <w:rsid w:val="003351B9"/>
    <w:rsid w:val="003359F0"/>
    <w:rsid w:val="00337362"/>
    <w:rsid w:val="00337EA9"/>
    <w:rsid w:val="00337ED2"/>
    <w:rsid w:val="0034000B"/>
    <w:rsid w:val="00340394"/>
    <w:rsid w:val="003407E6"/>
    <w:rsid w:val="0034087F"/>
    <w:rsid w:val="00340CA8"/>
    <w:rsid w:val="00340D3B"/>
    <w:rsid w:val="00340D6C"/>
    <w:rsid w:val="00342607"/>
    <w:rsid w:val="00342F39"/>
    <w:rsid w:val="00345712"/>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B04"/>
    <w:rsid w:val="00396FB2"/>
    <w:rsid w:val="003974E9"/>
    <w:rsid w:val="003A17B9"/>
    <w:rsid w:val="003A1ACF"/>
    <w:rsid w:val="003A22C7"/>
    <w:rsid w:val="003A42FD"/>
    <w:rsid w:val="003A70B4"/>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0E28"/>
    <w:rsid w:val="003C18B1"/>
    <w:rsid w:val="003C3B2C"/>
    <w:rsid w:val="003C52DF"/>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519B"/>
    <w:rsid w:val="003E53E1"/>
    <w:rsid w:val="003E5951"/>
    <w:rsid w:val="003E70DD"/>
    <w:rsid w:val="003E7698"/>
    <w:rsid w:val="003E7B95"/>
    <w:rsid w:val="003F10A4"/>
    <w:rsid w:val="003F32DA"/>
    <w:rsid w:val="003F3986"/>
    <w:rsid w:val="003F434D"/>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EDA"/>
    <w:rsid w:val="004112D0"/>
    <w:rsid w:val="00411C0C"/>
    <w:rsid w:val="0041218E"/>
    <w:rsid w:val="004122EC"/>
    <w:rsid w:val="00413D3D"/>
    <w:rsid w:val="00415AC3"/>
    <w:rsid w:val="00416080"/>
    <w:rsid w:val="00416576"/>
    <w:rsid w:val="00416B4B"/>
    <w:rsid w:val="004175E0"/>
    <w:rsid w:val="00420B7B"/>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4C4"/>
    <w:rsid w:val="004370EF"/>
    <w:rsid w:val="00440AA3"/>
    <w:rsid w:val="00441887"/>
    <w:rsid w:val="004418A2"/>
    <w:rsid w:val="00441BD1"/>
    <w:rsid w:val="004425D9"/>
    <w:rsid w:val="00442AB1"/>
    <w:rsid w:val="00443053"/>
    <w:rsid w:val="004432BE"/>
    <w:rsid w:val="00443515"/>
    <w:rsid w:val="00443EE9"/>
    <w:rsid w:val="004451F2"/>
    <w:rsid w:val="004459F4"/>
    <w:rsid w:val="00445BD1"/>
    <w:rsid w:val="00446663"/>
    <w:rsid w:val="00446A09"/>
    <w:rsid w:val="004477F2"/>
    <w:rsid w:val="00450AB7"/>
    <w:rsid w:val="00453D78"/>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08CA"/>
    <w:rsid w:val="004719AA"/>
    <w:rsid w:val="0047253D"/>
    <w:rsid w:val="004726F9"/>
    <w:rsid w:val="00472CF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6F71"/>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E2E"/>
    <w:rsid w:val="00496F95"/>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6E5"/>
    <w:rsid w:val="004C0CB2"/>
    <w:rsid w:val="004C0D34"/>
    <w:rsid w:val="004C0EDC"/>
    <w:rsid w:val="004C1217"/>
    <w:rsid w:val="004C132D"/>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A1"/>
    <w:rsid w:val="004E0F6C"/>
    <w:rsid w:val="004E2A59"/>
    <w:rsid w:val="004E2AE9"/>
    <w:rsid w:val="004E315B"/>
    <w:rsid w:val="004E33B9"/>
    <w:rsid w:val="004E44DE"/>
    <w:rsid w:val="004E6514"/>
    <w:rsid w:val="004E71F8"/>
    <w:rsid w:val="004E7974"/>
    <w:rsid w:val="004E7AE2"/>
    <w:rsid w:val="004E7CEC"/>
    <w:rsid w:val="004F029E"/>
    <w:rsid w:val="004F09DE"/>
    <w:rsid w:val="004F1401"/>
    <w:rsid w:val="004F158E"/>
    <w:rsid w:val="004F186E"/>
    <w:rsid w:val="004F3145"/>
    <w:rsid w:val="004F3585"/>
    <w:rsid w:val="004F4875"/>
    <w:rsid w:val="004F4921"/>
    <w:rsid w:val="004F4FA8"/>
    <w:rsid w:val="004F5F84"/>
    <w:rsid w:val="004F64F8"/>
    <w:rsid w:val="004F6B6A"/>
    <w:rsid w:val="004F742A"/>
    <w:rsid w:val="00500FE4"/>
    <w:rsid w:val="00501866"/>
    <w:rsid w:val="00501938"/>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FEE"/>
    <w:rsid w:val="0050700A"/>
    <w:rsid w:val="00507023"/>
    <w:rsid w:val="00507B7C"/>
    <w:rsid w:val="00507F3D"/>
    <w:rsid w:val="005108C9"/>
    <w:rsid w:val="00510DA9"/>
    <w:rsid w:val="00510EB0"/>
    <w:rsid w:val="0051178F"/>
    <w:rsid w:val="005118A2"/>
    <w:rsid w:val="00511B46"/>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4EA9"/>
    <w:rsid w:val="005263CB"/>
    <w:rsid w:val="00526CE7"/>
    <w:rsid w:val="00527F4B"/>
    <w:rsid w:val="00530836"/>
    <w:rsid w:val="00530D0D"/>
    <w:rsid w:val="0053124F"/>
    <w:rsid w:val="005321AB"/>
    <w:rsid w:val="00532F30"/>
    <w:rsid w:val="00534142"/>
    <w:rsid w:val="00534B73"/>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0A3"/>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22A7"/>
    <w:rsid w:val="0058241D"/>
    <w:rsid w:val="00584267"/>
    <w:rsid w:val="0058464B"/>
    <w:rsid w:val="0058465C"/>
    <w:rsid w:val="00584C9B"/>
    <w:rsid w:val="00584F26"/>
    <w:rsid w:val="00585901"/>
    <w:rsid w:val="00585C00"/>
    <w:rsid w:val="00585EDB"/>
    <w:rsid w:val="00586740"/>
    <w:rsid w:val="00586CE4"/>
    <w:rsid w:val="00587448"/>
    <w:rsid w:val="005904E5"/>
    <w:rsid w:val="00590D93"/>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5B9"/>
    <w:rsid w:val="005B0632"/>
    <w:rsid w:val="005B0BCF"/>
    <w:rsid w:val="005B0F5D"/>
    <w:rsid w:val="005B1FB3"/>
    <w:rsid w:val="005B23F2"/>
    <w:rsid w:val="005B27AB"/>
    <w:rsid w:val="005B2988"/>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23F0"/>
    <w:rsid w:val="005F2636"/>
    <w:rsid w:val="005F27CC"/>
    <w:rsid w:val="005F3D2B"/>
    <w:rsid w:val="005F4A0F"/>
    <w:rsid w:val="005F52A8"/>
    <w:rsid w:val="005F61E1"/>
    <w:rsid w:val="005F6799"/>
    <w:rsid w:val="005F6E19"/>
    <w:rsid w:val="005F76C5"/>
    <w:rsid w:val="005F7C9D"/>
    <w:rsid w:val="00600017"/>
    <w:rsid w:val="00600475"/>
    <w:rsid w:val="00600CBD"/>
    <w:rsid w:val="00600CC9"/>
    <w:rsid w:val="00600FBE"/>
    <w:rsid w:val="006032F0"/>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808"/>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47C48"/>
    <w:rsid w:val="00650FF8"/>
    <w:rsid w:val="00651723"/>
    <w:rsid w:val="00651F09"/>
    <w:rsid w:val="00651F59"/>
    <w:rsid w:val="00652F94"/>
    <w:rsid w:val="006532D5"/>
    <w:rsid w:val="0065352E"/>
    <w:rsid w:val="00654212"/>
    <w:rsid w:val="0065436D"/>
    <w:rsid w:val="006568B2"/>
    <w:rsid w:val="0065694D"/>
    <w:rsid w:val="00657666"/>
    <w:rsid w:val="006577EF"/>
    <w:rsid w:val="006611EA"/>
    <w:rsid w:val="00661727"/>
    <w:rsid w:val="0066220A"/>
    <w:rsid w:val="00662B32"/>
    <w:rsid w:val="00662E8D"/>
    <w:rsid w:val="006633D3"/>
    <w:rsid w:val="00663BC6"/>
    <w:rsid w:val="00663F9E"/>
    <w:rsid w:val="006640D6"/>
    <w:rsid w:val="00664255"/>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235"/>
    <w:rsid w:val="006864B9"/>
    <w:rsid w:val="00686B08"/>
    <w:rsid w:val="00687AF6"/>
    <w:rsid w:val="00690212"/>
    <w:rsid w:val="006909F9"/>
    <w:rsid w:val="00691240"/>
    <w:rsid w:val="006913B0"/>
    <w:rsid w:val="0069148C"/>
    <w:rsid w:val="00691653"/>
    <w:rsid w:val="00691A08"/>
    <w:rsid w:val="00691F39"/>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6C8"/>
    <w:rsid w:val="006B006E"/>
    <w:rsid w:val="006B0127"/>
    <w:rsid w:val="006B0B87"/>
    <w:rsid w:val="006B100B"/>
    <w:rsid w:val="006B25F1"/>
    <w:rsid w:val="006B2946"/>
    <w:rsid w:val="006B39E1"/>
    <w:rsid w:val="006B4082"/>
    <w:rsid w:val="006B4114"/>
    <w:rsid w:val="006B5330"/>
    <w:rsid w:val="006B53DA"/>
    <w:rsid w:val="006B6B82"/>
    <w:rsid w:val="006B70AF"/>
    <w:rsid w:val="006C01B5"/>
    <w:rsid w:val="006C0897"/>
    <w:rsid w:val="006C251F"/>
    <w:rsid w:val="006C2795"/>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1E68"/>
    <w:rsid w:val="006F2091"/>
    <w:rsid w:val="006F3DEE"/>
    <w:rsid w:val="006F43C5"/>
    <w:rsid w:val="006F462C"/>
    <w:rsid w:val="006F482D"/>
    <w:rsid w:val="0070020C"/>
    <w:rsid w:val="007004CD"/>
    <w:rsid w:val="00700715"/>
    <w:rsid w:val="00700AC5"/>
    <w:rsid w:val="00700D86"/>
    <w:rsid w:val="00701118"/>
    <w:rsid w:val="00701EDA"/>
    <w:rsid w:val="00701FA6"/>
    <w:rsid w:val="0070252D"/>
    <w:rsid w:val="00702C60"/>
    <w:rsid w:val="00704085"/>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F1"/>
    <w:rsid w:val="00721ACA"/>
    <w:rsid w:val="00722ECC"/>
    <w:rsid w:val="00722F5C"/>
    <w:rsid w:val="00723022"/>
    <w:rsid w:val="0072325C"/>
    <w:rsid w:val="00723B08"/>
    <w:rsid w:val="00723E3E"/>
    <w:rsid w:val="00724881"/>
    <w:rsid w:val="00725246"/>
    <w:rsid w:val="00725BA7"/>
    <w:rsid w:val="0072664C"/>
    <w:rsid w:val="007270C7"/>
    <w:rsid w:val="0072722E"/>
    <w:rsid w:val="00727E18"/>
    <w:rsid w:val="0073034E"/>
    <w:rsid w:val="0073050A"/>
    <w:rsid w:val="007307E7"/>
    <w:rsid w:val="00730906"/>
    <w:rsid w:val="00730C13"/>
    <w:rsid w:val="00731E5C"/>
    <w:rsid w:val="00732A0F"/>
    <w:rsid w:val="00733434"/>
    <w:rsid w:val="007337EC"/>
    <w:rsid w:val="00733DE8"/>
    <w:rsid w:val="00734259"/>
    <w:rsid w:val="0073446D"/>
    <w:rsid w:val="00734B4A"/>
    <w:rsid w:val="00734DCD"/>
    <w:rsid w:val="00735584"/>
    <w:rsid w:val="00735746"/>
    <w:rsid w:val="00735C75"/>
    <w:rsid w:val="00735E6F"/>
    <w:rsid w:val="00735FD0"/>
    <w:rsid w:val="00736298"/>
    <w:rsid w:val="00736416"/>
    <w:rsid w:val="0073698F"/>
    <w:rsid w:val="00736CAD"/>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8CB"/>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342"/>
    <w:rsid w:val="00787723"/>
    <w:rsid w:val="00790DA2"/>
    <w:rsid w:val="00791287"/>
    <w:rsid w:val="007918FE"/>
    <w:rsid w:val="00791EA3"/>
    <w:rsid w:val="007926D1"/>
    <w:rsid w:val="0079271D"/>
    <w:rsid w:val="00792721"/>
    <w:rsid w:val="00793222"/>
    <w:rsid w:val="0079376A"/>
    <w:rsid w:val="00793EE7"/>
    <w:rsid w:val="00794B4F"/>
    <w:rsid w:val="00795D07"/>
    <w:rsid w:val="00795FA0"/>
    <w:rsid w:val="007961FE"/>
    <w:rsid w:val="00796A00"/>
    <w:rsid w:val="00796F57"/>
    <w:rsid w:val="00796F71"/>
    <w:rsid w:val="00797A9C"/>
    <w:rsid w:val="007A00E3"/>
    <w:rsid w:val="007A3605"/>
    <w:rsid w:val="007A3DF3"/>
    <w:rsid w:val="007A5089"/>
    <w:rsid w:val="007A5A0D"/>
    <w:rsid w:val="007A5B66"/>
    <w:rsid w:val="007A61A3"/>
    <w:rsid w:val="007A6208"/>
    <w:rsid w:val="007A6311"/>
    <w:rsid w:val="007A6505"/>
    <w:rsid w:val="007A7B7C"/>
    <w:rsid w:val="007B10EA"/>
    <w:rsid w:val="007B135F"/>
    <w:rsid w:val="007B1A5A"/>
    <w:rsid w:val="007B2EC2"/>
    <w:rsid w:val="007B3041"/>
    <w:rsid w:val="007B30D6"/>
    <w:rsid w:val="007B3D91"/>
    <w:rsid w:val="007B6278"/>
    <w:rsid w:val="007B746F"/>
    <w:rsid w:val="007B74E7"/>
    <w:rsid w:val="007B765F"/>
    <w:rsid w:val="007B7809"/>
    <w:rsid w:val="007C061C"/>
    <w:rsid w:val="007C1424"/>
    <w:rsid w:val="007C1426"/>
    <w:rsid w:val="007C20BC"/>
    <w:rsid w:val="007C278F"/>
    <w:rsid w:val="007C27CC"/>
    <w:rsid w:val="007C35DB"/>
    <w:rsid w:val="007C4063"/>
    <w:rsid w:val="007C4D38"/>
    <w:rsid w:val="007C6532"/>
    <w:rsid w:val="007C6575"/>
    <w:rsid w:val="007C6D11"/>
    <w:rsid w:val="007C79B6"/>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5192"/>
    <w:rsid w:val="007E5B3B"/>
    <w:rsid w:val="007E5CE0"/>
    <w:rsid w:val="007E5DFA"/>
    <w:rsid w:val="007E66AF"/>
    <w:rsid w:val="007E699D"/>
    <w:rsid w:val="007E6D25"/>
    <w:rsid w:val="007E7176"/>
    <w:rsid w:val="007E7707"/>
    <w:rsid w:val="007E788D"/>
    <w:rsid w:val="007E7BF3"/>
    <w:rsid w:val="007E7C8D"/>
    <w:rsid w:val="007F0F57"/>
    <w:rsid w:val="007F1530"/>
    <w:rsid w:val="007F18B9"/>
    <w:rsid w:val="007F1913"/>
    <w:rsid w:val="007F24A3"/>
    <w:rsid w:val="007F26BD"/>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80"/>
    <w:rsid w:val="00801ABF"/>
    <w:rsid w:val="00801C68"/>
    <w:rsid w:val="00802AAF"/>
    <w:rsid w:val="00802F60"/>
    <w:rsid w:val="008034C9"/>
    <w:rsid w:val="008038EE"/>
    <w:rsid w:val="00806ACB"/>
    <w:rsid w:val="008073D4"/>
    <w:rsid w:val="00807AD9"/>
    <w:rsid w:val="00807EB8"/>
    <w:rsid w:val="008104DA"/>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0695"/>
    <w:rsid w:val="008309D8"/>
    <w:rsid w:val="00831738"/>
    <w:rsid w:val="008318C4"/>
    <w:rsid w:val="00831D91"/>
    <w:rsid w:val="00832FA7"/>
    <w:rsid w:val="0083389B"/>
    <w:rsid w:val="00834EC8"/>
    <w:rsid w:val="008350EE"/>
    <w:rsid w:val="00835855"/>
    <w:rsid w:val="00837654"/>
    <w:rsid w:val="00837D23"/>
    <w:rsid w:val="00837DC5"/>
    <w:rsid w:val="00837EBF"/>
    <w:rsid w:val="008402D1"/>
    <w:rsid w:val="008406EE"/>
    <w:rsid w:val="008413CF"/>
    <w:rsid w:val="0084176D"/>
    <w:rsid w:val="00842B9C"/>
    <w:rsid w:val="00843603"/>
    <w:rsid w:val="00844899"/>
    <w:rsid w:val="00844B12"/>
    <w:rsid w:val="00845610"/>
    <w:rsid w:val="00845FC5"/>
    <w:rsid w:val="00847260"/>
    <w:rsid w:val="0084740B"/>
    <w:rsid w:val="00847E0F"/>
    <w:rsid w:val="00847F80"/>
    <w:rsid w:val="00850ABB"/>
    <w:rsid w:val="00851C1E"/>
    <w:rsid w:val="00851DDA"/>
    <w:rsid w:val="00852C1A"/>
    <w:rsid w:val="0085449A"/>
    <w:rsid w:val="00855618"/>
    <w:rsid w:val="008558DE"/>
    <w:rsid w:val="00855C07"/>
    <w:rsid w:val="00856F84"/>
    <w:rsid w:val="008570AD"/>
    <w:rsid w:val="008575DD"/>
    <w:rsid w:val="00862A49"/>
    <w:rsid w:val="00864AA0"/>
    <w:rsid w:val="00864CF4"/>
    <w:rsid w:val="00864FDB"/>
    <w:rsid w:val="00865458"/>
    <w:rsid w:val="00865C96"/>
    <w:rsid w:val="00866484"/>
    <w:rsid w:val="008666C4"/>
    <w:rsid w:val="00866708"/>
    <w:rsid w:val="00867237"/>
    <w:rsid w:val="0086746F"/>
    <w:rsid w:val="00867E24"/>
    <w:rsid w:val="00870409"/>
    <w:rsid w:val="00870552"/>
    <w:rsid w:val="0087157A"/>
    <w:rsid w:val="00871874"/>
    <w:rsid w:val="008718BF"/>
    <w:rsid w:val="00871F28"/>
    <w:rsid w:val="0087218F"/>
    <w:rsid w:val="0087245A"/>
    <w:rsid w:val="00873AD3"/>
    <w:rsid w:val="00873B74"/>
    <w:rsid w:val="00873BD1"/>
    <w:rsid w:val="00875578"/>
    <w:rsid w:val="008769F9"/>
    <w:rsid w:val="008770BD"/>
    <w:rsid w:val="0087711A"/>
    <w:rsid w:val="0087713A"/>
    <w:rsid w:val="0087748D"/>
    <w:rsid w:val="008779DA"/>
    <w:rsid w:val="00877CE8"/>
    <w:rsid w:val="00880590"/>
    <w:rsid w:val="008813D1"/>
    <w:rsid w:val="00882AB8"/>
    <w:rsid w:val="008834E4"/>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8E5"/>
    <w:rsid w:val="008A4A1B"/>
    <w:rsid w:val="008A5554"/>
    <w:rsid w:val="008A55D6"/>
    <w:rsid w:val="008A5A2D"/>
    <w:rsid w:val="008A5BE6"/>
    <w:rsid w:val="008A686E"/>
    <w:rsid w:val="008A6D32"/>
    <w:rsid w:val="008A7323"/>
    <w:rsid w:val="008A769F"/>
    <w:rsid w:val="008A782C"/>
    <w:rsid w:val="008B08C8"/>
    <w:rsid w:val="008B1915"/>
    <w:rsid w:val="008B27FB"/>
    <w:rsid w:val="008B28FD"/>
    <w:rsid w:val="008B300D"/>
    <w:rsid w:val="008B307D"/>
    <w:rsid w:val="008B3D0A"/>
    <w:rsid w:val="008B4658"/>
    <w:rsid w:val="008B4A00"/>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2D86"/>
    <w:rsid w:val="008C3517"/>
    <w:rsid w:val="008C3633"/>
    <w:rsid w:val="008C37D0"/>
    <w:rsid w:val="008C403D"/>
    <w:rsid w:val="008C4C96"/>
    <w:rsid w:val="008C567E"/>
    <w:rsid w:val="008C572D"/>
    <w:rsid w:val="008C5B13"/>
    <w:rsid w:val="008C5CD0"/>
    <w:rsid w:val="008C5EAC"/>
    <w:rsid w:val="008C643C"/>
    <w:rsid w:val="008C65C0"/>
    <w:rsid w:val="008C72CD"/>
    <w:rsid w:val="008C779D"/>
    <w:rsid w:val="008D062F"/>
    <w:rsid w:val="008D09B1"/>
    <w:rsid w:val="008D28D5"/>
    <w:rsid w:val="008D3558"/>
    <w:rsid w:val="008D368D"/>
    <w:rsid w:val="008D3D03"/>
    <w:rsid w:val="008D59D4"/>
    <w:rsid w:val="008D732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160"/>
    <w:rsid w:val="00907222"/>
    <w:rsid w:val="0090740A"/>
    <w:rsid w:val="00907BDD"/>
    <w:rsid w:val="009103ED"/>
    <w:rsid w:val="00911298"/>
    <w:rsid w:val="00911BCB"/>
    <w:rsid w:val="00912F71"/>
    <w:rsid w:val="00913254"/>
    <w:rsid w:val="00913441"/>
    <w:rsid w:val="00914395"/>
    <w:rsid w:val="0091477A"/>
    <w:rsid w:val="00914820"/>
    <w:rsid w:val="0091548C"/>
    <w:rsid w:val="00915749"/>
    <w:rsid w:val="00915AD4"/>
    <w:rsid w:val="00916AA2"/>
    <w:rsid w:val="00916BB1"/>
    <w:rsid w:val="00916F7D"/>
    <w:rsid w:val="00920248"/>
    <w:rsid w:val="00920CE3"/>
    <w:rsid w:val="00921383"/>
    <w:rsid w:val="009218C4"/>
    <w:rsid w:val="00921E9A"/>
    <w:rsid w:val="00922198"/>
    <w:rsid w:val="00922973"/>
    <w:rsid w:val="00923138"/>
    <w:rsid w:val="009237C3"/>
    <w:rsid w:val="00924FB5"/>
    <w:rsid w:val="00925812"/>
    <w:rsid w:val="0092588B"/>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6BD"/>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0D85"/>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77AA4"/>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D6D"/>
    <w:rsid w:val="00993F52"/>
    <w:rsid w:val="0099475E"/>
    <w:rsid w:val="009950A5"/>
    <w:rsid w:val="00995DB2"/>
    <w:rsid w:val="0099619E"/>
    <w:rsid w:val="00996B98"/>
    <w:rsid w:val="00996D2F"/>
    <w:rsid w:val="0099754F"/>
    <w:rsid w:val="009A0431"/>
    <w:rsid w:val="009A0AEE"/>
    <w:rsid w:val="009A13E5"/>
    <w:rsid w:val="009A17C9"/>
    <w:rsid w:val="009A1984"/>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16C1"/>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1B03"/>
    <w:rsid w:val="009C230C"/>
    <w:rsid w:val="009C30FC"/>
    <w:rsid w:val="009C3D8D"/>
    <w:rsid w:val="009C431A"/>
    <w:rsid w:val="009C4756"/>
    <w:rsid w:val="009C47EE"/>
    <w:rsid w:val="009C580C"/>
    <w:rsid w:val="009C58AD"/>
    <w:rsid w:val="009C6173"/>
    <w:rsid w:val="009C690C"/>
    <w:rsid w:val="009C6CE5"/>
    <w:rsid w:val="009D136F"/>
    <w:rsid w:val="009D1D4A"/>
    <w:rsid w:val="009D2295"/>
    <w:rsid w:val="009D2531"/>
    <w:rsid w:val="009D2BA6"/>
    <w:rsid w:val="009D3034"/>
    <w:rsid w:val="009D3BC6"/>
    <w:rsid w:val="009D4688"/>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4548"/>
    <w:rsid w:val="00A1470A"/>
    <w:rsid w:val="00A15EF0"/>
    <w:rsid w:val="00A166AF"/>
    <w:rsid w:val="00A16B34"/>
    <w:rsid w:val="00A17BCA"/>
    <w:rsid w:val="00A17CFC"/>
    <w:rsid w:val="00A210EB"/>
    <w:rsid w:val="00A214A8"/>
    <w:rsid w:val="00A21944"/>
    <w:rsid w:val="00A21C00"/>
    <w:rsid w:val="00A21CC2"/>
    <w:rsid w:val="00A22AED"/>
    <w:rsid w:val="00A22D11"/>
    <w:rsid w:val="00A22EBC"/>
    <w:rsid w:val="00A2495F"/>
    <w:rsid w:val="00A24D6F"/>
    <w:rsid w:val="00A24E35"/>
    <w:rsid w:val="00A24EC5"/>
    <w:rsid w:val="00A250C5"/>
    <w:rsid w:val="00A258D8"/>
    <w:rsid w:val="00A25A3A"/>
    <w:rsid w:val="00A25A47"/>
    <w:rsid w:val="00A25D3E"/>
    <w:rsid w:val="00A25E3F"/>
    <w:rsid w:val="00A26400"/>
    <w:rsid w:val="00A27DB1"/>
    <w:rsid w:val="00A27FA4"/>
    <w:rsid w:val="00A3001A"/>
    <w:rsid w:val="00A30C59"/>
    <w:rsid w:val="00A310DE"/>
    <w:rsid w:val="00A3178D"/>
    <w:rsid w:val="00A31997"/>
    <w:rsid w:val="00A322A7"/>
    <w:rsid w:val="00A328FB"/>
    <w:rsid w:val="00A32B2C"/>
    <w:rsid w:val="00A338E9"/>
    <w:rsid w:val="00A33AD8"/>
    <w:rsid w:val="00A342AF"/>
    <w:rsid w:val="00A34A47"/>
    <w:rsid w:val="00A34DFF"/>
    <w:rsid w:val="00A361C6"/>
    <w:rsid w:val="00A375B9"/>
    <w:rsid w:val="00A37EC2"/>
    <w:rsid w:val="00A40591"/>
    <w:rsid w:val="00A41076"/>
    <w:rsid w:val="00A4127C"/>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56ED"/>
    <w:rsid w:val="00A55EF5"/>
    <w:rsid w:val="00A55F10"/>
    <w:rsid w:val="00A56311"/>
    <w:rsid w:val="00A56CF1"/>
    <w:rsid w:val="00A5701B"/>
    <w:rsid w:val="00A57478"/>
    <w:rsid w:val="00A57703"/>
    <w:rsid w:val="00A57B7A"/>
    <w:rsid w:val="00A57DF2"/>
    <w:rsid w:val="00A61246"/>
    <w:rsid w:val="00A612C4"/>
    <w:rsid w:val="00A61428"/>
    <w:rsid w:val="00A61629"/>
    <w:rsid w:val="00A62D94"/>
    <w:rsid w:val="00A63C1C"/>
    <w:rsid w:val="00A63ECD"/>
    <w:rsid w:val="00A64A3D"/>
    <w:rsid w:val="00A64E17"/>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8A0"/>
    <w:rsid w:val="00A745D5"/>
    <w:rsid w:val="00A74688"/>
    <w:rsid w:val="00A7623F"/>
    <w:rsid w:val="00A763B9"/>
    <w:rsid w:val="00A7786D"/>
    <w:rsid w:val="00A80834"/>
    <w:rsid w:val="00A80C82"/>
    <w:rsid w:val="00A80D6D"/>
    <w:rsid w:val="00A81002"/>
    <w:rsid w:val="00A82BD7"/>
    <w:rsid w:val="00A8323C"/>
    <w:rsid w:val="00A83537"/>
    <w:rsid w:val="00A83585"/>
    <w:rsid w:val="00A8365F"/>
    <w:rsid w:val="00A837D8"/>
    <w:rsid w:val="00A83E09"/>
    <w:rsid w:val="00A84E8A"/>
    <w:rsid w:val="00A852B8"/>
    <w:rsid w:val="00A85462"/>
    <w:rsid w:val="00A85991"/>
    <w:rsid w:val="00A87660"/>
    <w:rsid w:val="00A87BA4"/>
    <w:rsid w:val="00A90160"/>
    <w:rsid w:val="00A90A55"/>
    <w:rsid w:val="00A9108A"/>
    <w:rsid w:val="00A91BD5"/>
    <w:rsid w:val="00A926FC"/>
    <w:rsid w:val="00A929A4"/>
    <w:rsid w:val="00A93021"/>
    <w:rsid w:val="00A935FC"/>
    <w:rsid w:val="00A944E6"/>
    <w:rsid w:val="00A94E3D"/>
    <w:rsid w:val="00A95900"/>
    <w:rsid w:val="00A96103"/>
    <w:rsid w:val="00A96271"/>
    <w:rsid w:val="00A972FB"/>
    <w:rsid w:val="00A97B38"/>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6E52"/>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2974"/>
    <w:rsid w:val="00AD35D7"/>
    <w:rsid w:val="00AD4A66"/>
    <w:rsid w:val="00AD4F72"/>
    <w:rsid w:val="00AD6D67"/>
    <w:rsid w:val="00AD742F"/>
    <w:rsid w:val="00AD74E4"/>
    <w:rsid w:val="00AD7D3F"/>
    <w:rsid w:val="00AE0212"/>
    <w:rsid w:val="00AE0710"/>
    <w:rsid w:val="00AE1B78"/>
    <w:rsid w:val="00AE1CC4"/>
    <w:rsid w:val="00AE1E0A"/>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3A84"/>
    <w:rsid w:val="00AF4183"/>
    <w:rsid w:val="00AF4AA6"/>
    <w:rsid w:val="00AF4DCB"/>
    <w:rsid w:val="00AF4F7F"/>
    <w:rsid w:val="00AF7182"/>
    <w:rsid w:val="00AF780F"/>
    <w:rsid w:val="00AF7B46"/>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5572"/>
    <w:rsid w:val="00B26A0B"/>
    <w:rsid w:val="00B273E1"/>
    <w:rsid w:val="00B27DB8"/>
    <w:rsid w:val="00B30F7E"/>
    <w:rsid w:val="00B30FC0"/>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40357"/>
    <w:rsid w:val="00B40D39"/>
    <w:rsid w:val="00B41DE5"/>
    <w:rsid w:val="00B41F8B"/>
    <w:rsid w:val="00B42B6B"/>
    <w:rsid w:val="00B43CFE"/>
    <w:rsid w:val="00B444E1"/>
    <w:rsid w:val="00B4565A"/>
    <w:rsid w:val="00B45896"/>
    <w:rsid w:val="00B46221"/>
    <w:rsid w:val="00B46512"/>
    <w:rsid w:val="00B46820"/>
    <w:rsid w:val="00B46AD8"/>
    <w:rsid w:val="00B46E60"/>
    <w:rsid w:val="00B46EB4"/>
    <w:rsid w:val="00B4747F"/>
    <w:rsid w:val="00B476B5"/>
    <w:rsid w:val="00B510E1"/>
    <w:rsid w:val="00B51C75"/>
    <w:rsid w:val="00B52171"/>
    <w:rsid w:val="00B530F8"/>
    <w:rsid w:val="00B5316D"/>
    <w:rsid w:val="00B53DE2"/>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8E5"/>
    <w:rsid w:val="00B74D6F"/>
    <w:rsid w:val="00B755A7"/>
    <w:rsid w:val="00B76A54"/>
    <w:rsid w:val="00B77031"/>
    <w:rsid w:val="00B7715A"/>
    <w:rsid w:val="00B773E0"/>
    <w:rsid w:val="00B77FF1"/>
    <w:rsid w:val="00B80185"/>
    <w:rsid w:val="00B80831"/>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4BAF"/>
    <w:rsid w:val="00B95648"/>
    <w:rsid w:val="00B9572F"/>
    <w:rsid w:val="00B96390"/>
    <w:rsid w:val="00B96F54"/>
    <w:rsid w:val="00B97E5E"/>
    <w:rsid w:val="00BA0177"/>
    <w:rsid w:val="00BA11FF"/>
    <w:rsid w:val="00BA19E9"/>
    <w:rsid w:val="00BA1EC0"/>
    <w:rsid w:val="00BA222B"/>
    <w:rsid w:val="00BA2FA9"/>
    <w:rsid w:val="00BA353D"/>
    <w:rsid w:val="00BA3BF6"/>
    <w:rsid w:val="00BA43C9"/>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38C6"/>
    <w:rsid w:val="00BB3A86"/>
    <w:rsid w:val="00BB3B65"/>
    <w:rsid w:val="00BB3D0A"/>
    <w:rsid w:val="00BB4961"/>
    <w:rsid w:val="00BB4ED6"/>
    <w:rsid w:val="00BB5AC3"/>
    <w:rsid w:val="00BB5E1D"/>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3E6E"/>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ED8"/>
    <w:rsid w:val="00C04741"/>
    <w:rsid w:val="00C04BF3"/>
    <w:rsid w:val="00C053E6"/>
    <w:rsid w:val="00C05EF0"/>
    <w:rsid w:val="00C06D7A"/>
    <w:rsid w:val="00C07487"/>
    <w:rsid w:val="00C0753B"/>
    <w:rsid w:val="00C100B0"/>
    <w:rsid w:val="00C1050D"/>
    <w:rsid w:val="00C10D6C"/>
    <w:rsid w:val="00C113A9"/>
    <w:rsid w:val="00C115B1"/>
    <w:rsid w:val="00C115FA"/>
    <w:rsid w:val="00C1181E"/>
    <w:rsid w:val="00C1270A"/>
    <w:rsid w:val="00C13BC9"/>
    <w:rsid w:val="00C143A4"/>
    <w:rsid w:val="00C151B3"/>
    <w:rsid w:val="00C158FC"/>
    <w:rsid w:val="00C15D60"/>
    <w:rsid w:val="00C15DF1"/>
    <w:rsid w:val="00C15EA1"/>
    <w:rsid w:val="00C17231"/>
    <w:rsid w:val="00C17253"/>
    <w:rsid w:val="00C177F3"/>
    <w:rsid w:val="00C17B08"/>
    <w:rsid w:val="00C20220"/>
    <w:rsid w:val="00C203AB"/>
    <w:rsid w:val="00C208F5"/>
    <w:rsid w:val="00C22090"/>
    <w:rsid w:val="00C22205"/>
    <w:rsid w:val="00C239F7"/>
    <w:rsid w:val="00C23A16"/>
    <w:rsid w:val="00C23D1A"/>
    <w:rsid w:val="00C242CE"/>
    <w:rsid w:val="00C24A7B"/>
    <w:rsid w:val="00C24F65"/>
    <w:rsid w:val="00C25BB9"/>
    <w:rsid w:val="00C25DFD"/>
    <w:rsid w:val="00C25F29"/>
    <w:rsid w:val="00C25F4C"/>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975"/>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1BE6"/>
    <w:rsid w:val="00C721FF"/>
    <w:rsid w:val="00C72D48"/>
    <w:rsid w:val="00C74441"/>
    <w:rsid w:val="00C7483D"/>
    <w:rsid w:val="00C75ED1"/>
    <w:rsid w:val="00C760DD"/>
    <w:rsid w:val="00C77B24"/>
    <w:rsid w:val="00C81022"/>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13B"/>
    <w:rsid w:val="00C936AA"/>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A6D"/>
    <w:rsid w:val="00CA3D21"/>
    <w:rsid w:val="00CA3DF1"/>
    <w:rsid w:val="00CA3FE1"/>
    <w:rsid w:val="00CA44F8"/>
    <w:rsid w:val="00CA48F5"/>
    <w:rsid w:val="00CA5157"/>
    <w:rsid w:val="00CA5F44"/>
    <w:rsid w:val="00CA6EA3"/>
    <w:rsid w:val="00CA6FBA"/>
    <w:rsid w:val="00CA7435"/>
    <w:rsid w:val="00CB02A6"/>
    <w:rsid w:val="00CB0316"/>
    <w:rsid w:val="00CB1ACF"/>
    <w:rsid w:val="00CB2159"/>
    <w:rsid w:val="00CB312E"/>
    <w:rsid w:val="00CB3212"/>
    <w:rsid w:val="00CB331B"/>
    <w:rsid w:val="00CB3834"/>
    <w:rsid w:val="00CB39AC"/>
    <w:rsid w:val="00CB47DF"/>
    <w:rsid w:val="00CB648D"/>
    <w:rsid w:val="00CB6538"/>
    <w:rsid w:val="00CB694B"/>
    <w:rsid w:val="00CB7014"/>
    <w:rsid w:val="00CB7541"/>
    <w:rsid w:val="00CB75BD"/>
    <w:rsid w:val="00CB7770"/>
    <w:rsid w:val="00CB7CFA"/>
    <w:rsid w:val="00CC2220"/>
    <w:rsid w:val="00CC30E9"/>
    <w:rsid w:val="00CC32CD"/>
    <w:rsid w:val="00CC3354"/>
    <w:rsid w:val="00CC33F9"/>
    <w:rsid w:val="00CC4DFA"/>
    <w:rsid w:val="00CC5585"/>
    <w:rsid w:val="00CC55DB"/>
    <w:rsid w:val="00CC5681"/>
    <w:rsid w:val="00CC56A3"/>
    <w:rsid w:val="00CC5B6D"/>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C7B"/>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A8B"/>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DE"/>
    <w:rsid w:val="00D130A0"/>
    <w:rsid w:val="00D131E9"/>
    <w:rsid w:val="00D1381A"/>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A44"/>
    <w:rsid w:val="00D44F76"/>
    <w:rsid w:val="00D456E3"/>
    <w:rsid w:val="00D45713"/>
    <w:rsid w:val="00D45C56"/>
    <w:rsid w:val="00D462E6"/>
    <w:rsid w:val="00D46C6B"/>
    <w:rsid w:val="00D479B2"/>
    <w:rsid w:val="00D50078"/>
    <w:rsid w:val="00D50729"/>
    <w:rsid w:val="00D50B04"/>
    <w:rsid w:val="00D5124C"/>
    <w:rsid w:val="00D5137E"/>
    <w:rsid w:val="00D5262C"/>
    <w:rsid w:val="00D53C99"/>
    <w:rsid w:val="00D548B7"/>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649"/>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296C"/>
    <w:rsid w:val="00D82ABD"/>
    <w:rsid w:val="00D82FB9"/>
    <w:rsid w:val="00D83E58"/>
    <w:rsid w:val="00D8410F"/>
    <w:rsid w:val="00D84EDE"/>
    <w:rsid w:val="00D859BE"/>
    <w:rsid w:val="00D85B56"/>
    <w:rsid w:val="00D862E5"/>
    <w:rsid w:val="00D86705"/>
    <w:rsid w:val="00D86D85"/>
    <w:rsid w:val="00D86FD2"/>
    <w:rsid w:val="00D908E6"/>
    <w:rsid w:val="00D909D3"/>
    <w:rsid w:val="00D90CF9"/>
    <w:rsid w:val="00D91788"/>
    <w:rsid w:val="00D91936"/>
    <w:rsid w:val="00D91CF1"/>
    <w:rsid w:val="00D92020"/>
    <w:rsid w:val="00D920E6"/>
    <w:rsid w:val="00D92990"/>
    <w:rsid w:val="00D92AE4"/>
    <w:rsid w:val="00D930A1"/>
    <w:rsid w:val="00D93464"/>
    <w:rsid w:val="00D93C2B"/>
    <w:rsid w:val="00D946DF"/>
    <w:rsid w:val="00D94C31"/>
    <w:rsid w:val="00D94EA3"/>
    <w:rsid w:val="00D95926"/>
    <w:rsid w:val="00D96993"/>
    <w:rsid w:val="00D9736C"/>
    <w:rsid w:val="00D9754F"/>
    <w:rsid w:val="00D975DE"/>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0D7"/>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97F"/>
    <w:rsid w:val="00DC6443"/>
    <w:rsid w:val="00DC7347"/>
    <w:rsid w:val="00DC7941"/>
    <w:rsid w:val="00DC7A89"/>
    <w:rsid w:val="00DC7D87"/>
    <w:rsid w:val="00DC7D8A"/>
    <w:rsid w:val="00DC7E25"/>
    <w:rsid w:val="00DD00EF"/>
    <w:rsid w:val="00DD04C7"/>
    <w:rsid w:val="00DD0B81"/>
    <w:rsid w:val="00DD1828"/>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9B2"/>
    <w:rsid w:val="00E00F2E"/>
    <w:rsid w:val="00E02D3B"/>
    <w:rsid w:val="00E0405D"/>
    <w:rsid w:val="00E040F7"/>
    <w:rsid w:val="00E047A5"/>
    <w:rsid w:val="00E047DB"/>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9BA"/>
    <w:rsid w:val="00E20A77"/>
    <w:rsid w:val="00E215CE"/>
    <w:rsid w:val="00E21D3C"/>
    <w:rsid w:val="00E2204A"/>
    <w:rsid w:val="00E22B16"/>
    <w:rsid w:val="00E22F72"/>
    <w:rsid w:val="00E23BD2"/>
    <w:rsid w:val="00E23C99"/>
    <w:rsid w:val="00E23E26"/>
    <w:rsid w:val="00E24397"/>
    <w:rsid w:val="00E244DB"/>
    <w:rsid w:val="00E2636B"/>
    <w:rsid w:val="00E2664B"/>
    <w:rsid w:val="00E26E15"/>
    <w:rsid w:val="00E27226"/>
    <w:rsid w:val="00E2795F"/>
    <w:rsid w:val="00E3104F"/>
    <w:rsid w:val="00E31857"/>
    <w:rsid w:val="00E32376"/>
    <w:rsid w:val="00E3248A"/>
    <w:rsid w:val="00E32846"/>
    <w:rsid w:val="00E329D5"/>
    <w:rsid w:val="00E32C07"/>
    <w:rsid w:val="00E32EBB"/>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512"/>
    <w:rsid w:val="00E45F7A"/>
    <w:rsid w:val="00E46BB9"/>
    <w:rsid w:val="00E46FE8"/>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732"/>
    <w:rsid w:val="00E768CC"/>
    <w:rsid w:val="00E77C87"/>
    <w:rsid w:val="00E77ECF"/>
    <w:rsid w:val="00E80150"/>
    <w:rsid w:val="00E803A7"/>
    <w:rsid w:val="00E80FDB"/>
    <w:rsid w:val="00E81A3E"/>
    <w:rsid w:val="00E81F94"/>
    <w:rsid w:val="00E8269D"/>
    <w:rsid w:val="00E82C37"/>
    <w:rsid w:val="00E83802"/>
    <w:rsid w:val="00E838D4"/>
    <w:rsid w:val="00E8394E"/>
    <w:rsid w:val="00E83FB9"/>
    <w:rsid w:val="00E84202"/>
    <w:rsid w:val="00E84677"/>
    <w:rsid w:val="00E84792"/>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831"/>
    <w:rsid w:val="00E90706"/>
    <w:rsid w:val="00E9135F"/>
    <w:rsid w:val="00E9167B"/>
    <w:rsid w:val="00E91862"/>
    <w:rsid w:val="00E919BF"/>
    <w:rsid w:val="00E91F2F"/>
    <w:rsid w:val="00E924E6"/>
    <w:rsid w:val="00E9260F"/>
    <w:rsid w:val="00E926B0"/>
    <w:rsid w:val="00E938F2"/>
    <w:rsid w:val="00E93D46"/>
    <w:rsid w:val="00E945AF"/>
    <w:rsid w:val="00E948D6"/>
    <w:rsid w:val="00E95182"/>
    <w:rsid w:val="00E95392"/>
    <w:rsid w:val="00E960AC"/>
    <w:rsid w:val="00E9665F"/>
    <w:rsid w:val="00E96C7E"/>
    <w:rsid w:val="00E97C66"/>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522C"/>
    <w:rsid w:val="00EE6080"/>
    <w:rsid w:val="00EF01E8"/>
    <w:rsid w:val="00EF08A5"/>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20D"/>
    <w:rsid w:val="00F05E19"/>
    <w:rsid w:val="00F0631F"/>
    <w:rsid w:val="00F065F6"/>
    <w:rsid w:val="00F06709"/>
    <w:rsid w:val="00F1085E"/>
    <w:rsid w:val="00F10DC5"/>
    <w:rsid w:val="00F11008"/>
    <w:rsid w:val="00F1197D"/>
    <w:rsid w:val="00F11B05"/>
    <w:rsid w:val="00F11CED"/>
    <w:rsid w:val="00F121ED"/>
    <w:rsid w:val="00F12253"/>
    <w:rsid w:val="00F12864"/>
    <w:rsid w:val="00F14005"/>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644E"/>
    <w:rsid w:val="00F3647B"/>
    <w:rsid w:val="00F365FC"/>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C4"/>
    <w:rsid w:val="00F55440"/>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2E3"/>
    <w:rsid w:val="00F76C56"/>
    <w:rsid w:val="00F770AA"/>
    <w:rsid w:val="00F77252"/>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1D44"/>
    <w:rsid w:val="00F92B52"/>
    <w:rsid w:val="00F92DE6"/>
    <w:rsid w:val="00F92F03"/>
    <w:rsid w:val="00F93208"/>
    <w:rsid w:val="00F9322C"/>
    <w:rsid w:val="00F93679"/>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516"/>
    <w:rsid w:val="00FA45C9"/>
    <w:rsid w:val="00FA48D8"/>
    <w:rsid w:val="00FA4E0B"/>
    <w:rsid w:val="00FA4F79"/>
    <w:rsid w:val="00FA5ADF"/>
    <w:rsid w:val="00FA647D"/>
    <w:rsid w:val="00FA659B"/>
    <w:rsid w:val="00FA6FE9"/>
    <w:rsid w:val="00FB02E2"/>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0EA"/>
    <w:rsid w:val="00FD55FF"/>
    <w:rsid w:val="00FD61AF"/>
    <w:rsid w:val="00FD68C0"/>
    <w:rsid w:val="00FD7291"/>
    <w:rsid w:val="00FD7570"/>
    <w:rsid w:val="00FD7CDB"/>
    <w:rsid w:val="00FE0E68"/>
    <w:rsid w:val="00FE1A82"/>
    <w:rsid w:val="00FE264F"/>
    <w:rsid w:val="00FE287C"/>
    <w:rsid w:val="00FE35B1"/>
    <w:rsid w:val="00FE3D34"/>
    <w:rsid w:val="00FE4389"/>
    <w:rsid w:val="00FE531D"/>
    <w:rsid w:val="00FE577A"/>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5B34"/>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1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3EQ6UJ4K66FU-4-3685</_dlc_DocId>
    <_dlc_DocIdUrl xmlns="df4eea7b-52db-4162-980b-b352f1b580a3">
      <Url>https://projects.qualcomm.com/sites/meridian/_layouts/15/DocIdRedir.aspx?ID=3EQ6UJ4K66FU-4-3685</Url>
      <Description>3EQ6UJ4K66FU-4-3685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3B4925B8-0020-4F90-A81C-6C9953282B4F}">
  <ds:schemaRefs>
    <ds:schemaRef ds:uri="http://schemas.microsoft.com/sharepoint/events"/>
  </ds:schemaRefs>
</ds:datastoreItem>
</file>

<file path=customXml/itemProps3.xml><?xml version="1.0" encoding="utf-8"?>
<ds:datastoreItem xmlns:ds="http://schemas.openxmlformats.org/officeDocument/2006/customXml" ds:itemID="{7DEF6168-0BF5-4D6A-AFF9-CDD5FFDA7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5.xml><?xml version="1.0" encoding="utf-8"?>
<ds:datastoreItem xmlns:ds="http://schemas.openxmlformats.org/officeDocument/2006/customXml" ds:itemID="{2E9E5FE5-8492-4F25-9815-2ACB4F04C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83</TotalTime>
  <Pages>3</Pages>
  <Words>968</Words>
  <Characters>4918</Characters>
  <Application>Microsoft Office Word</Application>
  <DocSecurity>0</DocSecurity>
  <Lines>94</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5916</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Yongjun</cp:lastModifiedBy>
  <cp:revision>12</cp:revision>
  <cp:lastPrinted>2017-10-24T05:18:00Z</cp:lastPrinted>
  <dcterms:created xsi:type="dcterms:W3CDTF">2018-11-02T19:11:00Z</dcterms:created>
  <dcterms:modified xsi:type="dcterms:W3CDTF">2019-01-11T10:09:00Z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2019-01-11 10:09:41Z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0x010100B64640988C4649488F02E0537EA64775</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